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D528D" w14:textId="22C601F5" w:rsidR="00C80C0E" w:rsidRDefault="00C80C0E" w:rsidP="001E2E36">
      <w:pPr>
        <w:pStyle w:val="CaseCaption"/>
        <w:spacing w:after="0"/>
      </w:pPr>
      <w:r>
        <w:t xml:space="preserve">PUC </w:t>
      </w:r>
      <w:r w:rsidRPr="00EF7381">
        <w:t>Docket</w:t>
      </w:r>
      <w:r w:rsidRPr="00D92C94">
        <w:t xml:space="preserve"> No</w:t>
      </w:r>
      <w:r w:rsidRPr="008647EB">
        <w:t>.</w:t>
      </w:r>
      <w:r>
        <w:t xml:space="preserve"> 53719</w:t>
      </w:r>
    </w:p>
    <w:p w14:paraId="2145DFE9" w14:textId="662AC9CB" w:rsidR="001E2E36" w:rsidRDefault="001E2E36" w:rsidP="001E2E36">
      <w:pPr>
        <w:keepNext w:val="0"/>
        <w:spacing w:after="0" w:line="240" w:lineRule="auto"/>
        <w:ind w:firstLine="0"/>
        <w:jc w:val="center"/>
        <w:outlineLvl w:val="9"/>
        <w:rPr>
          <w:b/>
          <w:bCs/>
        </w:rPr>
      </w:pPr>
      <w:r w:rsidRPr="00623B39">
        <w:rPr>
          <w:b/>
          <w:bCs/>
        </w:rPr>
        <w:t>SOAH DOCKET NO. 473-22-04394</w:t>
      </w:r>
    </w:p>
    <w:p w14:paraId="128C6A35" w14:textId="77777777" w:rsidR="001E2E36" w:rsidRPr="001E2E36" w:rsidRDefault="001E2E36" w:rsidP="001E2E36">
      <w:pPr>
        <w:keepNext w:val="0"/>
        <w:spacing w:after="0" w:line="240" w:lineRule="auto"/>
        <w:ind w:firstLine="0"/>
        <w:jc w:val="center"/>
        <w:outlineLvl w:val="9"/>
        <w:rPr>
          <w:b/>
          <w:bCs/>
          <w:iCs/>
        </w:rPr>
      </w:pPr>
    </w:p>
    <w:tbl>
      <w:tblPr>
        <w:tblW w:w="0" w:type="auto"/>
        <w:tblLook w:val="01E0" w:firstRow="1" w:lastRow="1" w:firstColumn="1" w:lastColumn="1" w:noHBand="0" w:noVBand="0"/>
        <w:tblCaption w:val="Case Caption"/>
      </w:tblPr>
      <w:tblGrid>
        <w:gridCol w:w="4826"/>
        <w:gridCol w:w="336"/>
        <w:gridCol w:w="4198"/>
      </w:tblGrid>
      <w:tr w:rsidR="00C80C0E" w:rsidRPr="008647EB" w14:paraId="6F23B8B2" w14:textId="77777777" w:rsidTr="00E532B2">
        <w:trPr>
          <w:trHeight w:val="576"/>
        </w:trPr>
        <w:tc>
          <w:tcPr>
            <w:tcW w:w="4826" w:type="dxa"/>
          </w:tcPr>
          <w:sdt>
            <w:sdtPr>
              <w:rPr>
                <w:b/>
                <w:caps/>
                <w:szCs w:val="20"/>
              </w:rPr>
              <w:alias w:val="Case Style"/>
              <w:tag w:val="CS"/>
              <w:id w:val="-753269057"/>
              <w:placeholder>
                <w:docPart w:val="A60CD27E4F834C54BD0B0AEFE5B290B7"/>
              </w:placeholder>
              <w15:appearance w15:val="hidden"/>
            </w:sdtPr>
            <w:sdtEndPr/>
            <w:sdtContent>
              <w:p w14:paraId="2A94D6BF" w14:textId="77777777" w:rsidR="00C80C0E" w:rsidRPr="00A74E89" w:rsidRDefault="00C80C0E" w:rsidP="00E532B2">
                <w:pPr>
                  <w:spacing w:after="0" w:line="240" w:lineRule="auto"/>
                  <w:ind w:firstLine="0"/>
                  <w:jc w:val="left"/>
                  <w:rPr>
                    <w:b/>
                    <w:caps/>
                    <w:szCs w:val="20"/>
                  </w:rPr>
                </w:pPr>
                <w:r w:rsidRPr="00A74E89">
                  <w:rPr>
                    <w:b/>
                    <w:caps/>
                    <w:szCs w:val="20"/>
                  </w:rPr>
                  <w:t xml:space="preserve">APPLICATION OF ENTERGY TEXAS, INC. FOR AUTHORITY </w:t>
                </w:r>
              </w:p>
              <w:p w14:paraId="2AFF2A0A" w14:textId="77777777" w:rsidR="00C80C0E" w:rsidRPr="00E710D3" w:rsidRDefault="00C80C0E" w:rsidP="00E532B2">
                <w:pPr>
                  <w:spacing w:after="0" w:line="240" w:lineRule="auto"/>
                  <w:ind w:firstLine="0"/>
                  <w:jc w:val="left"/>
                  <w:rPr>
                    <w:b/>
                    <w:szCs w:val="20"/>
                  </w:rPr>
                </w:pPr>
                <w:r w:rsidRPr="00A74E89">
                  <w:rPr>
                    <w:b/>
                    <w:caps/>
                    <w:szCs w:val="20"/>
                  </w:rPr>
                  <w:t>TO CHANGE RATES</w:t>
                </w:r>
              </w:p>
            </w:sdtContent>
          </w:sdt>
        </w:tc>
        <w:tc>
          <w:tcPr>
            <w:tcW w:w="336" w:type="dxa"/>
            <w:noWrap/>
          </w:tcPr>
          <w:p w14:paraId="19FC9482" w14:textId="77777777" w:rsidR="00C80C0E" w:rsidRDefault="00C80C0E" w:rsidP="00E532B2">
            <w:pPr>
              <w:spacing w:after="0" w:line="240" w:lineRule="auto"/>
              <w:ind w:firstLine="0"/>
              <w:rPr>
                <w:b/>
                <w:szCs w:val="20"/>
              </w:rPr>
            </w:pPr>
            <w:r>
              <w:rPr>
                <w:b/>
                <w:szCs w:val="20"/>
              </w:rPr>
              <w:t>§</w:t>
            </w:r>
          </w:p>
          <w:p w14:paraId="09D9EEA9" w14:textId="77777777" w:rsidR="00C80C0E" w:rsidRDefault="00C80C0E" w:rsidP="00E532B2">
            <w:pPr>
              <w:spacing w:after="0" w:line="240" w:lineRule="auto"/>
              <w:ind w:firstLine="0"/>
              <w:rPr>
                <w:b/>
                <w:szCs w:val="20"/>
              </w:rPr>
            </w:pPr>
            <w:r>
              <w:rPr>
                <w:b/>
                <w:szCs w:val="20"/>
              </w:rPr>
              <w:t>§</w:t>
            </w:r>
          </w:p>
          <w:p w14:paraId="08A57C0D" w14:textId="77777777" w:rsidR="00C80C0E" w:rsidRPr="008647EB" w:rsidRDefault="00C80C0E" w:rsidP="00E532B2">
            <w:pPr>
              <w:spacing w:after="0" w:line="240" w:lineRule="auto"/>
              <w:ind w:firstLine="0"/>
              <w:rPr>
                <w:b/>
                <w:szCs w:val="20"/>
              </w:rPr>
            </w:pPr>
            <w:r>
              <w:rPr>
                <w:b/>
                <w:szCs w:val="20"/>
              </w:rPr>
              <w:t>§</w:t>
            </w:r>
          </w:p>
        </w:tc>
        <w:tc>
          <w:tcPr>
            <w:tcW w:w="4198" w:type="dxa"/>
          </w:tcPr>
          <w:p w14:paraId="4F94AA1B" w14:textId="7A02932E" w:rsidR="00C80C0E" w:rsidRPr="00A74E89" w:rsidRDefault="001E2E36" w:rsidP="00E532B2">
            <w:pPr>
              <w:tabs>
                <w:tab w:val="center" w:pos="4770"/>
                <w:tab w:val="left" w:pos="5400"/>
              </w:tabs>
              <w:spacing w:after="0" w:line="240" w:lineRule="auto"/>
              <w:ind w:firstLine="0"/>
              <w:jc w:val="center"/>
              <w:rPr>
                <w:b/>
                <w:bCs/>
                <w:caps/>
                <w:szCs w:val="20"/>
              </w:rPr>
            </w:pPr>
            <w:r>
              <w:rPr>
                <w:b/>
                <w:bCs/>
                <w:caps/>
                <w:szCs w:val="20"/>
              </w:rPr>
              <w:t>PUBLIC UTILITY COMMISSION</w:t>
            </w:r>
          </w:p>
          <w:p w14:paraId="154EAE2B" w14:textId="7F0F921B" w:rsidR="00C80C0E" w:rsidRPr="00A74E89" w:rsidRDefault="00C80C0E" w:rsidP="00E532B2">
            <w:pPr>
              <w:tabs>
                <w:tab w:val="center" w:pos="4770"/>
                <w:tab w:val="left" w:pos="5400"/>
              </w:tabs>
              <w:spacing w:after="0" w:line="240" w:lineRule="auto"/>
              <w:ind w:firstLine="0"/>
              <w:jc w:val="center"/>
              <w:rPr>
                <w:b/>
                <w:bCs/>
                <w:caps/>
                <w:szCs w:val="20"/>
              </w:rPr>
            </w:pPr>
          </w:p>
          <w:p w14:paraId="067C71BB" w14:textId="137AD45A" w:rsidR="00C80C0E" w:rsidRPr="008647EB" w:rsidRDefault="001E2E36" w:rsidP="00E532B2">
            <w:pPr>
              <w:tabs>
                <w:tab w:val="center" w:pos="4770"/>
                <w:tab w:val="left" w:pos="5400"/>
              </w:tabs>
              <w:spacing w:after="0" w:line="240" w:lineRule="auto"/>
              <w:ind w:firstLine="0"/>
              <w:jc w:val="center"/>
              <w:rPr>
                <w:b/>
                <w:bCs/>
                <w:caps/>
                <w:szCs w:val="20"/>
              </w:rPr>
            </w:pPr>
            <w:r>
              <w:rPr>
                <w:b/>
                <w:bCs/>
                <w:caps/>
                <w:szCs w:val="20"/>
              </w:rPr>
              <w:t>OF TEXAS</w:t>
            </w:r>
          </w:p>
        </w:tc>
      </w:tr>
    </w:tbl>
    <w:p w14:paraId="275F796E" w14:textId="45209F9C" w:rsidR="000C2A43" w:rsidRDefault="000C2A43" w:rsidP="000C2A43">
      <w:pPr>
        <w:spacing w:after="0" w:line="240" w:lineRule="auto"/>
        <w:ind w:firstLine="0"/>
        <w:jc w:val="center"/>
        <w:rPr>
          <w:b/>
          <w:caps/>
        </w:rPr>
      </w:pPr>
    </w:p>
    <w:p w14:paraId="0F980FDF" w14:textId="77777777" w:rsidR="00C80C0E" w:rsidRPr="008647EB" w:rsidRDefault="00C80C0E" w:rsidP="000C2A43">
      <w:pPr>
        <w:spacing w:after="0" w:line="240" w:lineRule="auto"/>
        <w:ind w:firstLine="0"/>
        <w:jc w:val="center"/>
        <w:rPr>
          <w:b/>
          <w:caps/>
        </w:rPr>
      </w:pPr>
    </w:p>
    <w:p w14:paraId="259B74C2" w14:textId="6F49F959" w:rsidR="00F846E0" w:rsidRDefault="000C2A43" w:rsidP="00F846E0">
      <w:pPr>
        <w:pStyle w:val="CaseCaption"/>
        <w:spacing w:after="0"/>
      </w:pPr>
      <w:r>
        <w:t xml:space="preserve">COMMission STAFF’s </w:t>
      </w:r>
      <w:r w:rsidR="001C2FB0">
        <w:t>EXCEPTIONS TO THE PROPOSAL FOR DECISION</w:t>
      </w:r>
    </w:p>
    <w:p w14:paraId="55E90233" w14:textId="2E3397FD" w:rsidR="00E54345" w:rsidRDefault="00E54345" w:rsidP="00C64A7C">
      <w:pPr>
        <w:pStyle w:val="Paragraph"/>
        <w:rPr>
          <w:iCs/>
        </w:rPr>
      </w:pPr>
    </w:p>
    <w:p w14:paraId="18BEC2A3" w14:textId="26F021D1" w:rsidR="00E73F66" w:rsidRPr="00E73F66" w:rsidRDefault="00E73F66" w:rsidP="001A4D83">
      <w:pPr>
        <w:pStyle w:val="Heading1"/>
        <w:numPr>
          <w:ilvl w:val="0"/>
          <w:numId w:val="27"/>
        </w:numPr>
        <w:tabs>
          <w:tab w:val="clear" w:pos="1080"/>
          <w:tab w:val="clear" w:pos="1440"/>
        </w:tabs>
        <w:spacing w:before="0" w:after="0" w:line="360" w:lineRule="auto"/>
        <w:ind w:left="0" w:right="0" w:firstLine="0"/>
      </w:pPr>
      <w:bookmarkStart w:id="0" w:name="_Toc124297520"/>
      <w:bookmarkStart w:id="1" w:name="_Toc120867245"/>
      <w:r>
        <w:t>INTRODUCTION</w:t>
      </w:r>
      <w:bookmarkEnd w:id="0"/>
    </w:p>
    <w:bookmarkEnd w:id="1"/>
    <w:p w14:paraId="66567F9D" w14:textId="267528B1" w:rsidR="00AA14E5" w:rsidRDefault="001114C7" w:rsidP="00AA14E5">
      <w:pPr>
        <w:pStyle w:val="Paragraph"/>
      </w:pPr>
      <w:r>
        <w:t xml:space="preserve">The Staff </w:t>
      </w:r>
      <w:r w:rsidR="001E2E36">
        <w:t>(</w:t>
      </w:r>
      <w:r w:rsidR="00303DDA">
        <w:t>Staff</w:t>
      </w:r>
      <w:r w:rsidR="001E2E36">
        <w:t>)</w:t>
      </w:r>
      <w:r w:rsidR="00303DDA">
        <w:t xml:space="preserve"> </w:t>
      </w:r>
      <w:r w:rsidR="001E2E36">
        <w:t>of the Public Utility Commission of Texas (Commission) is grateful for the reasoned consideration of the Administrative Law Judge (ALJ)</w:t>
      </w:r>
      <w:r w:rsidR="00A37C05">
        <w:t xml:space="preserve"> for the State Office of Administrative Hearings (SOAH)</w:t>
      </w:r>
      <w:r w:rsidR="001E2E36">
        <w:t xml:space="preserve">. This proceeding </w:t>
      </w:r>
      <w:r w:rsidR="00A37C05">
        <w:t>presented novel issue</w:t>
      </w:r>
      <w:r w:rsidR="00132B69">
        <w:t>s</w:t>
      </w:r>
      <w:r w:rsidR="001E2E36">
        <w:t>, and the ALJ ha</w:t>
      </w:r>
      <w:r w:rsidR="00132B69">
        <w:t>s</w:t>
      </w:r>
      <w:r w:rsidR="001E2E36">
        <w:t xml:space="preserve"> carefully considered each of the issues in this proceeding. </w:t>
      </w:r>
      <w:r w:rsidR="00132B69">
        <w:t xml:space="preserve">While Staff agrees with the Proposal for Decision’s </w:t>
      </w:r>
      <w:r w:rsidR="009213BC">
        <w:t xml:space="preserve">(PFD) </w:t>
      </w:r>
      <w:r w:rsidR="00132B69">
        <w:t xml:space="preserve">finding to </w:t>
      </w:r>
      <w:r w:rsidR="00821FDE">
        <w:t xml:space="preserve">ultimately </w:t>
      </w:r>
      <w:r w:rsidR="00132B69">
        <w:t xml:space="preserve">defer to the Commission on the issue concerning the appropriateness of any vertically integrated electric utility owning transportation and electrification (TE) and charging infrastructure as considered in the current proceeding, in light of </w:t>
      </w:r>
      <w:r w:rsidR="00821FDE">
        <w:t xml:space="preserve">the recently passed </w:t>
      </w:r>
      <w:r w:rsidR="00132B69">
        <w:t>Senate Bill (SB) 1002</w:t>
      </w:r>
      <w:r w:rsidR="00821FDE">
        <w:t>,</w:t>
      </w:r>
      <w:r w:rsidR="00821FDE">
        <w:rPr>
          <w:rStyle w:val="FootnoteReference"/>
        </w:rPr>
        <w:footnoteReference w:id="2"/>
      </w:r>
      <w:r w:rsidR="001E2E36">
        <w:t xml:space="preserve"> Staff respectfully excepts to </w:t>
      </w:r>
      <w:r w:rsidR="009213BC">
        <w:t>a portion of the PFD that could potentially misinform the Commission's policy determinations</w:t>
      </w:r>
      <w:r w:rsidR="00AA14E5">
        <w:t xml:space="preserve"> </w:t>
      </w:r>
      <w:r w:rsidR="00611C9D">
        <w:t>for electric vehicle (EV) related tariffs that go beyond this</w:t>
      </w:r>
      <w:r w:rsidR="00AA14E5">
        <w:t xml:space="preserve"> proceeding</w:t>
      </w:r>
      <w:r w:rsidR="009213BC">
        <w:t>. In particular, Staff disagrees with the PFD's holding</w:t>
      </w:r>
      <w:r w:rsidR="00AA14E5">
        <w:t xml:space="preserve"> that ETI’s proposed Transportation Electrification and Charging Infrastructure Rider (TECI-1 Rider)</w:t>
      </w:r>
      <w:r w:rsidR="00087227">
        <w:t xml:space="preserve"> should be approved</w:t>
      </w:r>
      <w:r w:rsidR="00AA14E5">
        <w:t>.</w:t>
      </w:r>
    </w:p>
    <w:p w14:paraId="07F04C4A" w14:textId="7C38CEC7" w:rsidR="000100C3" w:rsidRDefault="00087227" w:rsidP="00AA14E5">
      <w:pPr>
        <w:pStyle w:val="Paragraph"/>
      </w:pPr>
      <w:r>
        <w:t xml:space="preserve">Staff acknowledges the potential benefits that ETI’s proposed EV-related riders may have </w:t>
      </w:r>
      <w:r w:rsidR="0076226A">
        <w:t xml:space="preserve">and that the Legislature </w:t>
      </w:r>
      <w:r w:rsidR="0088586A">
        <w:t xml:space="preserve">has recognized the need to stimulate the growth of electric vehicle charging infrastructure through a framework that includes a role for electric utilities to </w:t>
      </w:r>
      <w:r w:rsidR="00611C9D">
        <w:t>partake</w:t>
      </w:r>
      <w:r w:rsidR="0088586A">
        <w:t xml:space="preserve">. Staff </w:t>
      </w:r>
      <w:r>
        <w:t>notes</w:t>
      </w:r>
      <w:r w:rsidR="000100C3">
        <w:t xml:space="preserve"> however</w:t>
      </w:r>
      <w:r>
        <w:t xml:space="preserve"> that at least two other vertically integrated utilities</w:t>
      </w:r>
      <w:r w:rsidR="0076226A">
        <w:t>—El Paso Electric Company</w:t>
      </w:r>
      <w:r w:rsidR="0088586A">
        <w:t xml:space="preserve"> </w:t>
      </w:r>
      <w:r w:rsidR="0076226A">
        <w:t>and Southwestern Public Service Company</w:t>
      </w:r>
      <w:r w:rsidR="0088586A">
        <w:t>, both who intervened and participated in this proceeding</w:t>
      </w:r>
      <w:r w:rsidR="0076226A">
        <w:t>—have requested approval of their own EV-related tariffs in other proceedings</w:t>
      </w:r>
      <w:r w:rsidR="00532B79">
        <w:t>,</w:t>
      </w:r>
      <w:r w:rsidR="00532B79">
        <w:rPr>
          <w:rStyle w:val="FootnoteReference"/>
        </w:rPr>
        <w:footnoteReference w:id="3"/>
      </w:r>
      <w:r w:rsidR="00532B79">
        <w:t xml:space="preserve"> which presumably will encompass proposals and rate designs that vary from each other, as well as ETI’s tariffs in </w:t>
      </w:r>
      <w:r w:rsidR="00532B79">
        <w:lastRenderedPageBreak/>
        <w:t>this proceeding.</w:t>
      </w:r>
      <w:r w:rsidR="0076226A">
        <w:t xml:space="preserve"> </w:t>
      </w:r>
      <w:r w:rsidR="000100C3">
        <w:t>Even within the context of this proceeding, there were varying opinions among the parties, between the vertically integrated utilities and the competitive</w:t>
      </w:r>
      <w:r w:rsidR="00F37C13">
        <w:t xml:space="preserve"> providers alike.</w:t>
      </w:r>
      <w:r w:rsidR="00F37C13">
        <w:rPr>
          <w:rStyle w:val="FootnoteReference"/>
        </w:rPr>
        <w:footnoteReference w:id="4"/>
      </w:r>
      <w:r w:rsidR="00F37C13">
        <w:t xml:space="preserve"> </w:t>
      </w:r>
      <w:r w:rsidR="0088586A">
        <w:t xml:space="preserve">Additionally, </w:t>
      </w:r>
      <w:r w:rsidR="00532B79">
        <w:t xml:space="preserve">with the </w:t>
      </w:r>
      <w:r w:rsidR="000A33C8">
        <w:t xml:space="preserve">new </w:t>
      </w:r>
      <w:r w:rsidR="00532B79">
        <w:t xml:space="preserve">legislative framework </w:t>
      </w:r>
      <w:r w:rsidR="00267FA6">
        <w:t>enacted through SB 1002</w:t>
      </w:r>
      <w:r w:rsidR="000A33C8">
        <w:t xml:space="preserve"> that will require additional analysis by Staff and the Commission than a determination under this proceeding allows</w:t>
      </w:r>
      <w:r w:rsidR="00532B79">
        <w:t xml:space="preserve">, Staff recommends that the regulatory framework and policy be developed through a rulemaking proceeding where the Commission may benefit from </w:t>
      </w:r>
      <w:r w:rsidR="000100C3">
        <w:t>considering</w:t>
      </w:r>
      <w:r w:rsidR="00532B79">
        <w:t xml:space="preserve"> the different proposals </w:t>
      </w:r>
      <w:r w:rsidR="000A33C8">
        <w:t xml:space="preserve">from </w:t>
      </w:r>
      <w:r w:rsidR="00532B79">
        <w:t xml:space="preserve">a </w:t>
      </w:r>
      <w:r w:rsidR="000100C3">
        <w:t xml:space="preserve">consolidated rulemaking </w:t>
      </w:r>
      <w:r w:rsidR="00532B79">
        <w:t>project rather than being considered on a piecemeal basis</w:t>
      </w:r>
      <w:r w:rsidR="000100C3">
        <w:t xml:space="preserve">. Further, the Commission may also benefit </w:t>
      </w:r>
      <w:r w:rsidR="00532B79">
        <w:t xml:space="preserve">from input from </w:t>
      </w:r>
      <w:r w:rsidR="00423966">
        <w:t xml:space="preserve">the </w:t>
      </w:r>
      <w:r w:rsidR="00532B79">
        <w:t>industry, customers, and the competitive providers that are already in the market for TE and charging infrastructure.</w:t>
      </w:r>
    </w:p>
    <w:p w14:paraId="2A342E50" w14:textId="77777777" w:rsidR="000100C3" w:rsidRDefault="000100C3" w:rsidP="00AA14E5">
      <w:pPr>
        <w:pStyle w:val="Paragraph"/>
      </w:pPr>
    </w:p>
    <w:p w14:paraId="36E29E1F" w14:textId="77938D05" w:rsidR="000100C3" w:rsidRPr="00E73F66" w:rsidRDefault="00CC5B08" w:rsidP="000100C3">
      <w:pPr>
        <w:pStyle w:val="Heading1"/>
        <w:numPr>
          <w:ilvl w:val="0"/>
          <w:numId w:val="27"/>
        </w:numPr>
        <w:tabs>
          <w:tab w:val="clear" w:pos="1080"/>
          <w:tab w:val="clear" w:pos="1440"/>
        </w:tabs>
        <w:spacing w:before="0" w:after="0" w:line="360" w:lineRule="auto"/>
        <w:ind w:left="0" w:right="0" w:firstLine="0"/>
      </w:pPr>
      <w:r>
        <w:t xml:space="preserve"> </w:t>
      </w:r>
      <w:r w:rsidR="0088586A">
        <w:t xml:space="preserve">  </w:t>
      </w:r>
      <w:r w:rsidR="000100C3">
        <w:t>EXCEPTIONS</w:t>
      </w:r>
    </w:p>
    <w:p w14:paraId="65FC7A4D" w14:textId="730BD609" w:rsidR="005C67E7" w:rsidRDefault="004B54B5" w:rsidP="00B725BC">
      <w:pPr>
        <w:pStyle w:val="Paragraph"/>
      </w:pPr>
      <w:r>
        <w:t xml:space="preserve">In response to Preliminary Order No. 69, </w:t>
      </w:r>
      <w:r w:rsidR="009A0DD4">
        <w:t xml:space="preserve">whether ETI should be allowed </w:t>
      </w:r>
      <w:r w:rsidR="009A0DD4" w:rsidRPr="009A0DD4">
        <w:t xml:space="preserve">be allowed to own </w:t>
      </w:r>
      <w:r w:rsidR="009A0DD4">
        <w:t>TE</w:t>
      </w:r>
      <w:r w:rsidR="009A0DD4" w:rsidRPr="009A0DD4">
        <w:t xml:space="preserve"> and charging infrastructure—including vehicle-charging facilities—in the manner it has proposed in its application</w:t>
      </w:r>
      <w:r w:rsidR="009A0DD4">
        <w:t>,</w:t>
      </w:r>
      <w:r w:rsidR="009A0DD4" w:rsidRPr="009A0DD4">
        <w:t xml:space="preserve"> </w:t>
      </w:r>
      <w:r>
        <w:t xml:space="preserve">the PFD </w:t>
      </w:r>
      <w:r w:rsidR="00423966">
        <w:t>concluded</w:t>
      </w:r>
      <w:r>
        <w:t xml:space="preserve"> that, as it relates to the rate design, the TECI-1 Rider should be approved</w:t>
      </w:r>
      <w:r w:rsidR="00423966">
        <w:t xml:space="preserve"> as it is not unreasonably preferential, prejudicial, or discriminatory.</w:t>
      </w:r>
      <w:r w:rsidR="00423966">
        <w:rPr>
          <w:rStyle w:val="FootnoteReference"/>
        </w:rPr>
        <w:footnoteReference w:id="5"/>
      </w:r>
      <w:r w:rsidR="00B725BC">
        <w:t xml:space="preserve"> </w:t>
      </w:r>
      <w:r w:rsidR="00423966">
        <w:t xml:space="preserve">Staff excepts to this conclusion and reiterates </w:t>
      </w:r>
      <w:r w:rsidR="00B725BC">
        <w:t xml:space="preserve">that due to the rider’s </w:t>
      </w:r>
      <w:r w:rsidR="00E24CCA">
        <w:t>non-standard pricing</w:t>
      </w:r>
      <w:r w:rsidR="009A0DD4">
        <w:t xml:space="preserve"> </w:t>
      </w:r>
      <w:r w:rsidR="00E24CCA">
        <w:t>that is tailored to individual customers</w:t>
      </w:r>
      <w:r w:rsidR="00197BF9">
        <w:t xml:space="preserve"> and is dependent on customer-specific details unavailable at this time</w:t>
      </w:r>
      <w:r w:rsidR="00E24CCA">
        <w:t xml:space="preserve">, </w:t>
      </w:r>
      <w:r w:rsidR="00197BF9">
        <w:t xml:space="preserve">the </w:t>
      </w:r>
      <w:r w:rsidR="00E24CCA">
        <w:t>Commission</w:t>
      </w:r>
      <w:r w:rsidR="00197BF9">
        <w:t xml:space="preserve"> cannot sufficiently</w:t>
      </w:r>
      <w:r w:rsidR="00E24CCA">
        <w:t xml:space="preserve"> analyze relevant infrastructure costs and rider revenues</w:t>
      </w:r>
      <w:r w:rsidR="00197BF9">
        <w:t xml:space="preserve"> to make an appropriate and required review</w:t>
      </w:r>
      <w:r w:rsidR="00B725BC">
        <w:t xml:space="preserve">, </w:t>
      </w:r>
      <w:r w:rsidR="006434E3">
        <w:t>running the</w:t>
      </w:r>
      <w:r w:rsidR="00BE01D5">
        <w:t xml:space="preserve"> risk to other customers if costs and revenues associated with the TECI-1 Rider do not match up.</w:t>
      </w:r>
      <w:r w:rsidR="00BE01D5">
        <w:rPr>
          <w:rStyle w:val="FootnoteReference"/>
        </w:rPr>
        <w:footnoteReference w:id="6"/>
      </w:r>
      <w:r w:rsidR="00AA59F6">
        <w:t xml:space="preserve"> </w:t>
      </w:r>
      <w:r w:rsidR="006434E3">
        <w:t>The PFD even acknowledges the potential for non-participating customers to incur charges in certain circumstances, but indicates that the net benefits outweigh that risk.</w:t>
      </w:r>
      <w:r w:rsidR="006434E3">
        <w:rPr>
          <w:rStyle w:val="FootnoteReference"/>
        </w:rPr>
        <w:footnoteReference w:id="7"/>
      </w:r>
      <w:r w:rsidR="006434E3">
        <w:t xml:space="preserve"> However, </w:t>
      </w:r>
      <w:r w:rsidR="00B3040B">
        <w:t xml:space="preserve">the only benefits listed by the PFD </w:t>
      </w:r>
      <w:r w:rsidR="00AD3A4D">
        <w:t>include</w:t>
      </w:r>
      <w:r w:rsidR="00B3040B">
        <w:t xml:space="preserve"> ETI’s indication that the infrastructure built as a result the TECI-1 Rider will benefit all customers, even if only incrementally, based on equating the TE and charging infrastructure to infrastructure that is developed under ETI’s Commission-approved Additional Facilities Charge Rider, Option B and its Commission-approved Area Lighting Service Rider</w:t>
      </w:r>
      <w:r w:rsidR="009B0908">
        <w:t>.</w:t>
      </w:r>
      <w:r w:rsidR="00AD3A4D">
        <w:rPr>
          <w:rStyle w:val="FootnoteReference"/>
        </w:rPr>
        <w:footnoteReference w:id="8"/>
      </w:r>
      <w:r w:rsidR="009B0908">
        <w:t xml:space="preserve"> The comparison, however, should </w:t>
      </w:r>
      <w:r w:rsidR="009B0908">
        <w:lastRenderedPageBreak/>
        <w:t xml:space="preserve">not be given weight, considering that non-residential TE and charging infrastructure are a new infrastructure to ETI and the other vertically integrated utilities, such that </w:t>
      </w:r>
      <w:r w:rsidR="00AD3A4D">
        <w:t>the record</w:t>
      </w:r>
      <w:r w:rsidR="00267FA6">
        <w:t xml:space="preserve"> is not sufficient to conclude that the benefits will outweigh the costs that non-participating customers may </w:t>
      </w:r>
      <w:r w:rsidR="009B0908">
        <w:t xml:space="preserve">come to </w:t>
      </w:r>
      <w:r w:rsidR="00267FA6">
        <w:t xml:space="preserve">bear. </w:t>
      </w:r>
    </w:p>
    <w:p w14:paraId="3C8E55F7" w14:textId="1C13BF0D" w:rsidR="004362D3" w:rsidRDefault="005C67E7" w:rsidP="00E670F0">
      <w:pPr>
        <w:pStyle w:val="Paragraph"/>
      </w:pPr>
      <w:r>
        <w:t>Furthermore, the fact that non-participating customers may potentially foot some of the costs is in direct contravention of SB 1002. Specifically, under the new Chapter 42 of the Public Utility Regulatory Act (PURA),</w:t>
      </w:r>
      <w:r>
        <w:rPr>
          <w:rStyle w:val="FootnoteReference"/>
        </w:rPr>
        <w:footnoteReference w:id="9"/>
      </w:r>
      <w:r>
        <w:t xml:space="preserve"> PURA </w:t>
      </w:r>
      <w:r w:rsidR="006D64BC" w:rsidRPr="005C67E7">
        <w:t>§</w:t>
      </w:r>
      <w:r w:rsidR="006D64BC">
        <w:t xml:space="preserve"> 42.010</w:t>
      </w:r>
      <w:r>
        <w:t>3(p)(2)</w:t>
      </w:r>
      <w:r w:rsidR="00AD3A4D">
        <w:t xml:space="preserve"> requires the Commission to “ensure that revenue collected by an electric utility under an agreement…allows the utility to recover the costs of owning, constructing, financing, operating, and maintaining the public electric vehicle charging station from the person and not the utility’s other customers.”</w:t>
      </w:r>
      <w:r w:rsidR="00AD3A4D">
        <w:rPr>
          <w:rStyle w:val="FootnoteReference"/>
        </w:rPr>
        <w:footnoteReference w:id="10"/>
      </w:r>
      <w:r w:rsidR="00AD3A4D">
        <w:t xml:space="preserve"> </w:t>
      </w:r>
      <w:r w:rsidR="003A7747">
        <w:t xml:space="preserve">Staff does note that PURA </w:t>
      </w:r>
      <w:r w:rsidR="003A7747" w:rsidRPr="005C67E7">
        <w:t>§</w:t>
      </w:r>
      <w:r w:rsidR="003A7747">
        <w:t> 42.0102 differentiates between charging stations and make-ready infrastructure,</w:t>
      </w:r>
      <w:r w:rsidR="003A7747">
        <w:rPr>
          <w:rStyle w:val="FootnoteReference"/>
        </w:rPr>
        <w:footnoteReference w:id="11"/>
      </w:r>
      <w:r w:rsidR="003A7747">
        <w:t xml:space="preserve"> with PURA </w:t>
      </w:r>
      <w:r w:rsidR="003A7747" w:rsidRPr="005C67E7">
        <w:t>§</w:t>
      </w:r>
      <w:r w:rsidR="003A7747">
        <w:t> 42.0103(d) stating that “[the] section does prohibit an electric utility from subsidizing the costs of make-ready infrastructure through rates or charges for services provided by the electric utility’s regulated services.”</w:t>
      </w:r>
      <w:r w:rsidR="003A7747">
        <w:rPr>
          <w:rStyle w:val="FootnoteReference"/>
        </w:rPr>
        <w:footnoteReference w:id="12"/>
      </w:r>
      <w:r w:rsidR="003A7747">
        <w:t xml:space="preserve"> </w:t>
      </w:r>
      <w:r w:rsidR="00E670F0">
        <w:t>Thus</w:t>
      </w:r>
      <w:r w:rsidR="003A7747">
        <w:t xml:space="preserve">, to the extent </w:t>
      </w:r>
      <w:r w:rsidR="006B2F59">
        <w:t xml:space="preserve">the Commission </w:t>
      </w:r>
      <w:r w:rsidR="00327B56">
        <w:t xml:space="preserve">determines to uphold the PFD and </w:t>
      </w:r>
      <w:r w:rsidR="006B2F59">
        <w:t xml:space="preserve">approve the TECI-1 Rider, </w:t>
      </w:r>
      <w:r w:rsidR="00327B56">
        <w:t xml:space="preserve">Staff recommends that </w:t>
      </w:r>
      <w:r w:rsidR="006B2F59">
        <w:t>it should be necessary to protect the non-participating classes from bearing any of the costs associated with the rider</w:t>
      </w:r>
      <w:r w:rsidR="00AD3A4D">
        <w:t xml:space="preserve"> as it pertains to the</w:t>
      </w:r>
      <w:r w:rsidR="003A7747">
        <w:t xml:space="preserve"> costs for the</w:t>
      </w:r>
      <w:r w:rsidR="00AD3A4D">
        <w:t xml:space="preserve"> charging stations</w:t>
      </w:r>
      <w:r w:rsidR="00E670F0">
        <w:t xml:space="preserve">. </w:t>
      </w:r>
      <w:r w:rsidR="003A2FF8">
        <w:t xml:space="preserve">Accordingly, Staff recommends that the Commission order ETI to use </w:t>
      </w:r>
      <w:r w:rsidR="006B2F59">
        <w:t xml:space="preserve">the methods recommended by </w:t>
      </w:r>
      <w:r w:rsidR="003063AA">
        <w:t>the Office of Public Utility Counsel (</w:t>
      </w:r>
      <w:r w:rsidR="006B2F59">
        <w:t>OPUC</w:t>
      </w:r>
      <w:r w:rsidR="003063AA">
        <w:t>)</w:t>
      </w:r>
      <w:r w:rsidR="00F02027">
        <w:rPr>
          <w:rStyle w:val="FootnoteReference"/>
        </w:rPr>
        <w:footnoteReference w:id="13"/>
      </w:r>
      <w:r w:rsidR="006D64BC">
        <w:t xml:space="preserve"> or substantially similar methods</w:t>
      </w:r>
      <w:r w:rsidR="003A2FF8">
        <w:t xml:space="preserve"> to protect the non-participating classes</w:t>
      </w:r>
      <w:r w:rsidR="006D64BC">
        <w:t>,</w:t>
      </w:r>
      <w:r w:rsidR="00F02027">
        <w:t xml:space="preserve"> </w:t>
      </w:r>
      <w:r w:rsidR="006B2F59">
        <w:t xml:space="preserve">to the extent </w:t>
      </w:r>
      <w:r w:rsidR="003A2FF8">
        <w:t xml:space="preserve">the Commission determines </w:t>
      </w:r>
      <w:r w:rsidR="006B2F59">
        <w:t>such methods prevent the TECI-1 Rider from remaining unreasonably preferential and discriminatory.</w:t>
      </w:r>
      <w:r w:rsidR="003063AA">
        <w:t xml:space="preserve"> </w:t>
      </w:r>
      <w:r w:rsidR="006D64BC">
        <w:t>In addition</w:t>
      </w:r>
      <w:r w:rsidR="003A43F6">
        <w:t xml:space="preserve">, </w:t>
      </w:r>
      <w:r w:rsidR="006D64BC">
        <w:t xml:space="preserve">to ensure compliance with the Legislative findings under PURA </w:t>
      </w:r>
      <w:r w:rsidR="006D64BC" w:rsidRPr="005C67E7">
        <w:t>§</w:t>
      </w:r>
      <w:r w:rsidR="00E670F0">
        <w:t> </w:t>
      </w:r>
      <w:r w:rsidR="006D64BC">
        <w:t>42.0101 for EV-related tariffs to be developed and implemented in a competitively neutral manner, Staff recommends that the TECI-1 Rider include the conditions recommended by FlashParking</w:t>
      </w:r>
      <w:r w:rsidR="003063AA">
        <w:t>, Inc.</w:t>
      </w:r>
      <w:r w:rsidR="003063AA">
        <w:rPr>
          <w:rStyle w:val="FootnoteReference"/>
        </w:rPr>
        <w:footnoteReference w:id="14"/>
      </w:r>
      <w:r w:rsidR="003063AA">
        <w:t xml:space="preserve"> or substantially similar conditions. </w:t>
      </w:r>
      <w:r w:rsidR="006D64BC">
        <w:t xml:space="preserve">Lastly, </w:t>
      </w:r>
      <w:r w:rsidR="00E52F68">
        <w:t xml:space="preserve">the rider </w:t>
      </w:r>
      <w:r w:rsidR="003A43F6">
        <w:t xml:space="preserve">should also </w:t>
      </w:r>
      <w:r w:rsidR="00E52F68">
        <w:t xml:space="preserve">be adjusted to </w:t>
      </w:r>
      <w:r w:rsidR="00E52F68">
        <w:lastRenderedPageBreak/>
        <w:t>use ETI’s pre-tax weighted-average cost of capital</w:t>
      </w:r>
      <w:r w:rsidR="00A544A9">
        <w:t xml:space="preserve"> </w:t>
      </w:r>
      <w:r w:rsidR="00E52F68">
        <w:t>approved by the Commission in this proceeding</w:t>
      </w:r>
      <w:r w:rsidR="00B634B6">
        <w:t xml:space="preserve">, consistent with PURA </w:t>
      </w:r>
      <w:r w:rsidR="00B634B6" w:rsidRPr="005C67E7">
        <w:t>§</w:t>
      </w:r>
      <w:r w:rsidR="00B634B6">
        <w:t> 42.0103(n).</w:t>
      </w:r>
      <w:r w:rsidR="00E52F68">
        <w:rPr>
          <w:rStyle w:val="FootnoteReference"/>
        </w:rPr>
        <w:footnoteReference w:id="15"/>
      </w:r>
    </w:p>
    <w:p w14:paraId="05F05334" w14:textId="77777777" w:rsidR="009A0DD4" w:rsidRPr="00D361FF" w:rsidRDefault="009A0DD4" w:rsidP="00D361FF">
      <w:pPr>
        <w:pStyle w:val="Paragraph"/>
      </w:pPr>
    </w:p>
    <w:p w14:paraId="5DF2D038" w14:textId="0D1764EE" w:rsidR="002F305C" w:rsidRDefault="002F305C" w:rsidP="00DD2388">
      <w:pPr>
        <w:pStyle w:val="Heading1"/>
        <w:tabs>
          <w:tab w:val="clear" w:pos="1440"/>
        </w:tabs>
        <w:spacing w:before="0" w:after="0" w:line="360" w:lineRule="auto"/>
        <w:ind w:left="0" w:right="0"/>
      </w:pPr>
      <w:bookmarkStart w:id="3" w:name="_Toc120867247"/>
      <w:bookmarkStart w:id="4" w:name="_Toc124297525"/>
      <w:r>
        <w:t>CONCLUSION</w:t>
      </w:r>
      <w:bookmarkEnd w:id="3"/>
      <w:bookmarkEnd w:id="4"/>
    </w:p>
    <w:p w14:paraId="7430925B" w14:textId="6B81EA45" w:rsidR="00611C9D" w:rsidRDefault="00611C9D" w:rsidP="00611C9D">
      <w:pPr>
        <w:pStyle w:val="Paragraph"/>
      </w:pPr>
      <w:r>
        <w:t xml:space="preserve">Staff is grateful for the reasoned consideration of the ALJ. However, Staff excepts to </w:t>
      </w:r>
      <w:r w:rsidR="000C13E9">
        <w:t xml:space="preserve">the </w:t>
      </w:r>
      <w:r>
        <w:t xml:space="preserve">limited portion of the PFD as described above. Staff respectfully requests that these exceptions be taken into consideration. Furthermore, Staff requests that its recommendation for a rulemaking be taken into consideration as well. </w:t>
      </w:r>
    </w:p>
    <w:p w14:paraId="4FD61BEC" w14:textId="77777777" w:rsidR="00611C9D" w:rsidRDefault="00611C9D" w:rsidP="00611C9D">
      <w:pPr>
        <w:pStyle w:val="Paragraph"/>
      </w:pPr>
    </w:p>
    <w:p w14:paraId="088AE24B" w14:textId="24453FBD" w:rsidR="001114C7" w:rsidRDefault="001114C7" w:rsidP="001114C7">
      <w:pPr>
        <w:keepNext w:val="0"/>
        <w:spacing w:after="0" w:line="240" w:lineRule="auto"/>
        <w:ind w:firstLine="0"/>
        <w:jc w:val="left"/>
        <w:outlineLvl w:val="9"/>
      </w:pPr>
      <w:r>
        <w:t xml:space="preserve">Dated: </w:t>
      </w:r>
      <w:r>
        <w:fldChar w:fldCharType="begin"/>
      </w:r>
      <w:r>
        <w:instrText xml:space="preserve"> DATE \@ "MMMM d, yyyy" </w:instrText>
      </w:r>
      <w:r>
        <w:fldChar w:fldCharType="separate"/>
      </w:r>
      <w:r w:rsidR="008E205D">
        <w:rPr>
          <w:noProof/>
        </w:rPr>
        <w:t>July 12, 2023</w:t>
      </w:r>
      <w:r>
        <w:fldChar w:fldCharType="end"/>
      </w:r>
    </w:p>
    <w:p w14:paraId="76723D50" w14:textId="77777777" w:rsidR="000C13E9" w:rsidRDefault="000C13E9" w:rsidP="000C13E9">
      <w:pPr>
        <w:pStyle w:val="Paragraph"/>
        <w:ind w:left="3600"/>
      </w:pPr>
    </w:p>
    <w:p w14:paraId="444248A9" w14:textId="33DFC438" w:rsidR="001114C7" w:rsidRDefault="001114C7" w:rsidP="000C13E9">
      <w:pPr>
        <w:pStyle w:val="Paragraph"/>
        <w:spacing w:line="240" w:lineRule="auto"/>
        <w:ind w:left="3600"/>
      </w:pPr>
      <w:r>
        <w:t>Respectfully submitted,</w:t>
      </w:r>
    </w:p>
    <w:p w14:paraId="2A7764FF" w14:textId="77777777" w:rsidR="000C13E9" w:rsidRDefault="000C13E9" w:rsidP="000C13E9">
      <w:pPr>
        <w:pStyle w:val="Paragraph"/>
        <w:spacing w:line="240" w:lineRule="auto"/>
        <w:ind w:left="3600"/>
      </w:pPr>
    </w:p>
    <w:p w14:paraId="3DEA5B14" w14:textId="77777777" w:rsidR="001114C7" w:rsidRPr="000C13E9" w:rsidRDefault="001114C7" w:rsidP="000C13E9">
      <w:pPr>
        <w:pStyle w:val="Paragraph"/>
        <w:spacing w:line="240" w:lineRule="auto"/>
        <w:ind w:left="3600"/>
        <w:rPr>
          <w:b/>
          <w:bCs/>
        </w:rPr>
      </w:pPr>
      <w:r w:rsidRPr="000C13E9">
        <w:rPr>
          <w:b/>
          <w:bCs/>
        </w:rPr>
        <w:t>PUBLIC UTILITY COMMISSION OF TEXAS</w:t>
      </w:r>
    </w:p>
    <w:p w14:paraId="62B4E661" w14:textId="77777777" w:rsidR="001114C7" w:rsidRPr="000C13E9" w:rsidRDefault="001114C7" w:rsidP="000C13E9">
      <w:pPr>
        <w:pStyle w:val="Paragraph"/>
        <w:spacing w:line="240" w:lineRule="auto"/>
        <w:ind w:left="3600"/>
        <w:rPr>
          <w:b/>
          <w:bCs/>
        </w:rPr>
      </w:pPr>
      <w:r w:rsidRPr="000C13E9">
        <w:rPr>
          <w:b/>
          <w:bCs/>
        </w:rPr>
        <w:t>LEGAL DIVISION</w:t>
      </w:r>
    </w:p>
    <w:p w14:paraId="50F70874" w14:textId="77777777" w:rsidR="001114C7" w:rsidRPr="000C13E9" w:rsidRDefault="001114C7" w:rsidP="000C13E9">
      <w:pPr>
        <w:pStyle w:val="Paragraph"/>
        <w:spacing w:line="240" w:lineRule="auto"/>
        <w:ind w:left="3600"/>
      </w:pPr>
    </w:p>
    <w:p w14:paraId="300C3597" w14:textId="77777777" w:rsidR="001114C7" w:rsidRPr="000C13E9" w:rsidRDefault="001114C7" w:rsidP="000C13E9">
      <w:pPr>
        <w:pStyle w:val="Paragraph"/>
        <w:spacing w:line="240" w:lineRule="auto"/>
        <w:ind w:left="3600"/>
      </w:pPr>
      <w:r w:rsidRPr="000C13E9">
        <w:t>Marisa Lopez Wagley</w:t>
      </w:r>
    </w:p>
    <w:p w14:paraId="5F70A776" w14:textId="77777777" w:rsidR="001114C7" w:rsidRPr="000C13E9" w:rsidRDefault="001114C7" w:rsidP="000C13E9">
      <w:pPr>
        <w:pStyle w:val="Paragraph"/>
        <w:spacing w:line="240" w:lineRule="auto"/>
        <w:ind w:left="3600"/>
      </w:pPr>
      <w:r w:rsidRPr="000C13E9">
        <w:t>Division Director</w:t>
      </w:r>
    </w:p>
    <w:p w14:paraId="7FD55040" w14:textId="77777777" w:rsidR="001114C7" w:rsidRPr="000C13E9" w:rsidRDefault="001114C7" w:rsidP="000C13E9">
      <w:pPr>
        <w:pStyle w:val="Paragraph"/>
        <w:spacing w:line="240" w:lineRule="auto"/>
        <w:ind w:left="3600"/>
      </w:pPr>
    </w:p>
    <w:p w14:paraId="3574A727" w14:textId="77777777" w:rsidR="001114C7" w:rsidRPr="000C13E9" w:rsidRDefault="001114C7" w:rsidP="000C13E9">
      <w:pPr>
        <w:pStyle w:val="Paragraph"/>
        <w:spacing w:line="240" w:lineRule="auto"/>
        <w:ind w:left="3600"/>
      </w:pPr>
      <w:r w:rsidRPr="000C13E9">
        <w:t>Sneha Patel</w:t>
      </w:r>
    </w:p>
    <w:p w14:paraId="573D5F67" w14:textId="77777777" w:rsidR="001114C7" w:rsidRPr="000C13E9" w:rsidRDefault="001114C7" w:rsidP="000C13E9">
      <w:pPr>
        <w:pStyle w:val="Paragraph"/>
        <w:spacing w:line="240" w:lineRule="auto"/>
        <w:ind w:left="3600"/>
      </w:pPr>
      <w:r w:rsidRPr="000C13E9">
        <w:t>Managing Attorney</w:t>
      </w:r>
    </w:p>
    <w:p w14:paraId="6881E342" w14:textId="77777777" w:rsidR="001114C7" w:rsidRDefault="001114C7" w:rsidP="000C13E9">
      <w:pPr>
        <w:pStyle w:val="Paragraph"/>
        <w:spacing w:line="240" w:lineRule="auto"/>
        <w:ind w:left="3600"/>
      </w:pPr>
    </w:p>
    <w:p w14:paraId="59F849F2" w14:textId="77777777" w:rsidR="001114C7" w:rsidRPr="000C13E9" w:rsidRDefault="001114C7" w:rsidP="000C13E9">
      <w:pPr>
        <w:pStyle w:val="Paragraph"/>
        <w:spacing w:line="240" w:lineRule="auto"/>
        <w:ind w:left="3600"/>
        <w:rPr>
          <w:u w:val="single"/>
        </w:rPr>
      </w:pPr>
      <w:r w:rsidRPr="000C13E9">
        <w:rPr>
          <w:u w:val="single"/>
        </w:rPr>
        <w:t>/s/ Scott Miles</w:t>
      </w:r>
    </w:p>
    <w:p w14:paraId="2539A321" w14:textId="77777777" w:rsidR="001114C7" w:rsidRDefault="001114C7" w:rsidP="000C13E9">
      <w:pPr>
        <w:pStyle w:val="Paragraph"/>
        <w:spacing w:line="240" w:lineRule="auto"/>
        <w:ind w:left="3600"/>
      </w:pPr>
      <w:r>
        <w:t>Scott Miles</w:t>
      </w:r>
    </w:p>
    <w:p w14:paraId="2F33F724" w14:textId="77777777" w:rsidR="001114C7" w:rsidRDefault="001114C7" w:rsidP="000C13E9">
      <w:pPr>
        <w:pStyle w:val="Paragraph"/>
        <w:spacing w:line="240" w:lineRule="auto"/>
        <w:ind w:left="3600"/>
      </w:pPr>
      <w:r>
        <w:t>State Bar No. 24098103</w:t>
      </w:r>
    </w:p>
    <w:p w14:paraId="779CE4DC" w14:textId="77777777" w:rsidR="001114C7" w:rsidRPr="000C13E9" w:rsidRDefault="001114C7" w:rsidP="000C13E9">
      <w:pPr>
        <w:pStyle w:val="Paragraph"/>
        <w:spacing w:line="240" w:lineRule="auto"/>
        <w:ind w:left="3600"/>
      </w:pPr>
      <w:r w:rsidRPr="000C13E9">
        <w:t>Mildred Anaele</w:t>
      </w:r>
    </w:p>
    <w:p w14:paraId="5904C262" w14:textId="77777777" w:rsidR="001114C7" w:rsidRPr="000C13E9" w:rsidRDefault="001114C7" w:rsidP="000C13E9">
      <w:pPr>
        <w:pStyle w:val="Paragraph"/>
        <w:spacing w:line="240" w:lineRule="auto"/>
        <w:ind w:left="3600"/>
      </w:pPr>
      <w:r w:rsidRPr="000C13E9">
        <w:t>State Bar No.</w:t>
      </w:r>
      <w:r w:rsidRPr="006C191F">
        <w:t xml:space="preserve"> 24100119</w:t>
      </w:r>
    </w:p>
    <w:p w14:paraId="26A20A30" w14:textId="77777777" w:rsidR="001114C7" w:rsidRPr="006C191F" w:rsidRDefault="001114C7" w:rsidP="000C13E9">
      <w:pPr>
        <w:pStyle w:val="Paragraph"/>
        <w:spacing w:line="240" w:lineRule="auto"/>
        <w:ind w:left="3600"/>
      </w:pPr>
      <w:r w:rsidRPr="006C191F">
        <w:t>Margaux Fox</w:t>
      </w:r>
    </w:p>
    <w:p w14:paraId="316D8C16" w14:textId="77777777" w:rsidR="001114C7" w:rsidRPr="006C191F" w:rsidRDefault="001114C7" w:rsidP="000C13E9">
      <w:pPr>
        <w:pStyle w:val="Paragraph"/>
        <w:spacing w:line="240" w:lineRule="auto"/>
        <w:ind w:left="3600"/>
      </w:pPr>
      <w:r w:rsidRPr="006C191F">
        <w:t>State Bar No. 24120829</w:t>
      </w:r>
    </w:p>
    <w:p w14:paraId="52A3E7C1" w14:textId="77777777" w:rsidR="001114C7" w:rsidRDefault="001114C7" w:rsidP="000C13E9">
      <w:pPr>
        <w:pStyle w:val="Paragraph"/>
        <w:spacing w:line="240" w:lineRule="auto"/>
        <w:ind w:left="3600"/>
      </w:pPr>
      <w:r>
        <w:t>1701 N. Congress Avenue</w:t>
      </w:r>
    </w:p>
    <w:p w14:paraId="74FEC70E" w14:textId="77777777" w:rsidR="001114C7" w:rsidRDefault="001114C7" w:rsidP="000C13E9">
      <w:pPr>
        <w:pStyle w:val="Paragraph"/>
        <w:spacing w:line="240" w:lineRule="auto"/>
        <w:ind w:left="3600"/>
      </w:pPr>
      <w:r>
        <w:t>P.O. Box 13326</w:t>
      </w:r>
    </w:p>
    <w:p w14:paraId="6D274C29" w14:textId="77777777" w:rsidR="001114C7" w:rsidRDefault="001114C7" w:rsidP="000C13E9">
      <w:pPr>
        <w:pStyle w:val="Paragraph"/>
        <w:spacing w:line="240" w:lineRule="auto"/>
        <w:ind w:left="3600"/>
      </w:pPr>
      <w:r>
        <w:t>Austin, Texas 78711-3326</w:t>
      </w:r>
    </w:p>
    <w:p w14:paraId="17A1A646" w14:textId="77777777" w:rsidR="001114C7" w:rsidRDefault="001114C7" w:rsidP="000C13E9">
      <w:pPr>
        <w:pStyle w:val="Paragraph"/>
        <w:spacing w:line="240" w:lineRule="auto"/>
        <w:ind w:left="3600"/>
      </w:pPr>
      <w:r>
        <w:t>(512) 936-7228</w:t>
      </w:r>
    </w:p>
    <w:p w14:paraId="2F749C21" w14:textId="77777777" w:rsidR="001114C7" w:rsidRDefault="001114C7" w:rsidP="000C13E9">
      <w:pPr>
        <w:pStyle w:val="Paragraph"/>
        <w:spacing w:line="240" w:lineRule="auto"/>
        <w:ind w:left="3600"/>
      </w:pPr>
      <w:r>
        <w:t>(512) 936-7268 (facsimile)</w:t>
      </w:r>
    </w:p>
    <w:p w14:paraId="27966985" w14:textId="77777777" w:rsidR="001114C7" w:rsidRDefault="001114C7" w:rsidP="000C13E9">
      <w:pPr>
        <w:pStyle w:val="Paragraph"/>
        <w:spacing w:line="240" w:lineRule="auto"/>
        <w:ind w:left="3600"/>
      </w:pPr>
      <w:r>
        <w:t>Scott.Miles@puc.texas.gov</w:t>
      </w:r>
    </w:p>
    <w:p w14:paraId="472B0D73" w14:textId="77777777" w:rsidR="007C25A2" w:rsidRPr="000C13E9" w:rsidRDefault="007C25A2" w:rsidP="000C13E9">
      <w:pPr>
        <w:pStyle w:val="Paragraph"/>
        <w:spacing w:line="240" w:lineRule="auto"/>
        <w:ind w:left="3600"/>
      </w:pPr>
    </w:p>
    <w:p w14:paraId="60E04E6A" w14:textId="752A7F75" w:rsidR="007C25A2" w:rsidRDefault="007C25A2">
      <w:pPr>
        <w:keepNext w:val="0"/>
        <w:spacing w:after="0" w:line="240" w:lineRule="auto"/>
        <w:ind w:firstLine="0"/>
        <w:jc w:val="left"/>
        <w:outlineLvl w:val="9"/>
        <w:rPr>
          <w:b/>
          <w:bCs/>
          <w:caps/>
        </w:rPr>
      </w:pPr>
    </w:p>
    <w:p w14:paraId="7D5646D0" w14:textId="77777777" w:rsidR="000C13E9" w:rsidRDefault="00A74E89" w:rsidP="000C13E9">
      <w:pPr>
        <w:pStyle w:val="CaseCaption"/>
        <w:rPr>
          <w:bCs/>
        </w:rPr>
      </w:pPr>
      <w:r w:rsidRPr="00A74E89">
        <w:rPr>
          <w:bCs/>
        </w:rPr>
        <w:lastRenderedPageBreak/>
        <w:t>PUC DOCKET NO. 53719</w:t>
      </w:r>
      <w:r w:rsidR="000C13E9" w:rsidRPr="000C13E9">
        <w:rPr>
          <w:bCs/>
        </w:rPr>
        <w:t xml:space="preserve"> </w:t>
      </w:r>
    </w:p>
    <w:p w14:paraId="0C7DD35C" w14:textId="33EBEFAB" w:rsidR="000C13E9" w:rsidRPr="00A74E89" w:rsidRDefault="000C13E9" w:rsidP="000C13E9">
      <w:pPr>
        <w:pStyle w:val="CaseCaption"/>
        <w:rPr>
          <w:bCs/>
        </w:rPr>
      </w:pPr>
      <w:r w:rsidRPr="00A74E89">
        <w:rPr>
          <w:bCs/>
        </w:rPr>
        <w:t>SOAH DOCKET NO. 47</w:t>
      </w:r>
      <w:r>
        <w:rPr>
          <w:bCs/>
        </w:rPr>
        <w:t>3</w:t>
      </w:r>
      <w:r w:rsidRPr="00A74E89">
        <w:rPr>
          <w:bCs/>
        </w:rPr>
        <w:t>-2</w:t>
      </w:r>
      <w:r>
        <w:rPr>
          <w:bCs/>
        </w:rPr>
        <w:t>2</w:t>
      </w:r>
      <w:r w:rsidRPr="00A74E89">
        <w:rPr>
          <w:bCs/>
        </w:rPr>
        <w:t>-04394</w:t>
      </w:r>
    </w:p>
    <w:p w14:paraId="3B357434" w14:textId="77777777" w:rsidR="004C4B59" w:rsidRDefault="004C4B59" w:rsidP="004C4B59">
      <w:pPr>
        <w:pStyle w:val="CaseCaption"/>
      </w:pPr>
    </w:p>
    <w:p w14:paraId="0CB7D073" w14:textId="0AABFB8C" w:rsidR="004C4B59" w:rsidRDefault="004C4B59" w:rsidP="00EF5FEB">
      <w:pPr>
        <w:pStyle w:val="CaseCaption"/>
        <w:spacing w:after="0"/>
        <w:contextualSpacing w:val="0"/>
      </w:pPr>
      <w:r>
        <w:t>CERTIFICATE OF SERVICE</w:t>
      </w:r>
    </w:p>
    <w:p w14:paraId="02DDED26" w14:textId="77777777" w:rsidR="00EF5FEB" w:rsidRPr="00EF5FEB" w:rsidRDefault="00EF5FEB" w:rsidP="00EF5FEB">
      <w:pPr>
        <w:pStyle w:val="Paragraph"/>
      </w:pPr>
    </w:p>
    <w:p w14:paraId="17A31A55" w14:textId="2F8F88C5" w:rsidR="00EF5FEB" w:rsidRDefault="004C4B59" w:rsidP="003D535E">
      <w:pPr>
        <w:pStyle w:val="Paragraph"/>
        <w:keepNext/>
        <w:keepLines/>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8E205D">
        <w:rPr>
          <w:noProof/>
        </w:rPr>
        <w:t>July 12, 2023</w:t>
      </w:r>
      <w:r>
        <w:fldChar w:fldCharType="end"/>
      </w:r>
      <w:r>
        <w:t xml:space="preserve"> in accordance with the Second Order Suspending Rules, issued in Project No. 50664.</w:t>
      </w:r>
    </w:p>
    <w:p w14:paraId="02C4924A" w14:textId="222E1050" w:rsidR="004C4B59" w:rsidRDefault="004C4B59" w:rsidP="00EF5FEB">
      <w:pPr>
        <w:pStyle w:val="Paragraph"/>
        <w:keepNext/>
        <w:keepLines/>
        <w:spacing w:line="240" w:lineRule="auto"/>
      </w:pPr>
    </w:p>
    <w:p w14:paraId="346B8424" w14:textId="77777777" w:rsidR="004C4B59" w:rsidRDefault="004C4B59" w:rsidP="004C4B59">
      <w:pPr>
        <w:spacing w:after="0" w:line="240" w:lineRule="auto"/>
        <w:ind w:left="3600"/>
        <w:rPr>
          <w:u w:val="single"/>
        </w:rPr>
      </w:pPr>
      <w:r>
        <w:rPr>
          <w:u w:val="single"/>
        </w:rPr>
        <w:t>/s/ Scott Miles</w:t>
      </w:r>
    </w:p>
    <w:p w14:paraId="1741BBC0" w14:textId="49E1EED1" w:rsidR="00C01D30" w:rsidRPr="00D361FF" w:rsidRDefault="004C4B59" w:rsidP="00D361FF">
      <w:pPr>
        <w:spacing w:after="0" w:line="240" w:lineRule="auto"/>
        <w:ind w:left="4320" w:firstLine="0"/>
        <w:rPr>
          <w:rFonts w:eastAsia="Calibri"/>
        </w:rPr>
      </w:pPr>
      <w:r>
        <w:rPr>
          <w:szCs w:val="20"/>
        </w:rPr>
        <w:t>Scott Miles</w:t>
      </w:r>
    </w:p>
    <w:sectPr w:rsidR="00C01D30" w:rsidRPr="00D361FF" w:rsidSect="007101F2">
      <w:footerReference w:type="default" r:id="rId8"/>
      <w:footerReference w:type="first" r:id="rId9"/>
      <w:pgSz w:w="12240" w:h="15840"/>
      <w:pgMar w:top="1440" w:right="1440" w:bottom="1440" w:left="144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2FC85" w14:textId="77777777" w:rsidR="00F54210" w:rsidRDefault="00F54210">
      <w:pPr>
        <w:spacing w:after="0" w:line="240" w:lineRule="auto"/>
      </w:pPr>
      <w:r>
        <w:separator/>
      </w:r>
    </w:p>
  </w:endnote>
  <w:endnote w:type="continuationSeparator" w:id="0">
    <w:p w14:paraId="305DAD68" w14:textId="77777777" w:rsidR="00F54210" w:rsidRDefault="00F54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0964417"/>
      <w:docPartObj>
        <w:docPartGallery w:val="Page Numbers (Bottom of Page)"/>
        <w:docPartUnique/>
      </w:docPartObj>
    </w:sdtPr>
    <w:sdtEndPr>
      <w:rPr>
        <w:noProof/>
      </w:rPr>
    </w:sdtEndPr>
    <w:sdtContent>
      <w:p w14:paraId="6DFC7012" w14:textId="77777777" w:rsidR="007101F2" w:rsidRDefault="007101F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8644945" w14:textId="77777777" w:rsidR="007101F2" w:rsidRDefault="007101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320023"/>
      <w:docPartObj>
        <w:docPartGallery w:val="Page Numbers (Bottom of Page)"/>
        <w:docPartUnique/>
      </w:docPartObj>
    </w:sdtPr>
    <w:sdtEndPr>
      <w:rPr>
        <w:noProof/>
      </w:rPr>
    </w:sdtEndPr>
    <w:sdtContent>
      <w:p w14:paraId="1B387905" w14:textId="4822DB1D" w:rsidR="007101F2" w:rsidRDefault="007101F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BE2B09" w14:textId="77777777" w:rsidR="007101F2" w:rsidRDefault="007101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BC2C6" w14:textId="77777777" w:rsidR="00F54210" w:rsidRDefault="00F54210">
      <w:pPr>
        <w:spacing w:after="0" w:line="240" w:lineRule="auto"/>
      </w:pPr>
      <w:r>
        <w:separator/>
      </w:r>
    </w:p>
  </w:footnote>
  <w:footnote w:type="continuationSeparator" w:id="0">
    <w:p w14:paraId="34CA5B9B" w14:textId="77777777" w:rsidR="00F54210" w:rsidRDefault="00F54210">
      <w:pPr>
        <w:spacing w:after="0" w:line="240" w:lineRule="auto"/>
      </w:pPr>
      <w:r>
        <w:continuationSeparator/>
      </w:r>
    </w:p>
  </w:footnote>
  <w:footnote w:type="continuationNotice" w:id="1">
    <w:p w14:paraId="0D814E23" w14:textId="77777777" w:rsidR="00F54210" w:rsidRDefault="00F54210">
      <w:pPr>
        <w:spacing w:after="0" w:line="240" w:lineRule="auto"/>
      </w:pPr>
    </w:p>
  </w:footnote>
  <w:footnote w:id="2">
    <w:p w14:paraId="1C440287" w14:textId="667B6685" w:rsidR="00821FDE" w:rsidRDefault="00821FDE">
      <w:pPr>
        <w:pStyle w:val="FootnoteText"/>
      </w:pPr>
      <w:r>
        <w:rPr>
          <w:rStyle w:val="FootnoteReference"/>
        </w:rPr>
        <w:footnoteRef/>
      </w:r>
      <w:r>
        <w:t xml:space="preserve">  Proposal for Decision at 16-17 (Jun. 19, 2023) (PFD). </w:t>
      </w:r>
    </w:p>
  </w:footnote>
  <w:footnote w:id="3">
    <w:p w14:paraId="493F841C" w14:textId="77777777" w:rsidR="00532B79" w:rsidRDefault="00532B79" w:rsidP="00532B79">
      <w:pPr>
        <w:pStyle w:val="FootnoteText"/>
      </w:pPr>
      <w:r>
        <w:rPr>
          <w:rStyle w:val="FootnoteReference"/>
        </w:rPr>
        <w:footnoteRef/>
      </w:r>
      <w:r>
        <w:t xml:space="preserve">  </w:t>
      </w:r>
      <w:r w:rsidRPr="0076226A">
        <w:rPr>
          <w:i/>
          <w:iCs/>
        </w:rPr>
        <w:t xml:space="preserve">Statement </w:t>
      </w:r>
      <w:r>
        <w:rPr>
          <w:i/>
          <w:iCs/>
        </w:rPr>
        <w:t>o</w:t>
      </w:r>
      <w:r w:rsidRPr="0076226A">
        <w:rPr>
          <w:i/>
          <w:iCs/>
        </w:rPr>
        <w:t xml:space="preserve">f Intent </w:t>
      </w:r>
      <w:r>
        <w:rPr>
          <w:i/>
          <w:iCs/>
        </w:rPr>
        <w:t>a</w:t>
      </w:r>
      <w:r w:rsidRPr="0076226A">
        <w:rPr>
          <w:i/>
          <w:iCs/>
        </w:rPr>
        <w:t xml:space="preserve">nd Application </w:t>
      </w:r>
      <w:r>
        <w:rPr>
          <w:i/>
          <w:iCs/>
        </w:rPr>
        <w:t>o</w:t>
      </w:r>
      <w:r w:rsidRPr="0076226A">
        <w:rPr>
          <w:i/>
          <w:iCs/>
        </w:rPr>
        <w:t xml:space="preserve">f El Paso Electric Company </w:t>
      </w:r>
      <w:r>
        <w:rPr>
          <w:i/>
          <w:iCs/>
        </w:rPr>
        <w:t>f</w:t>
      </w:r>
      <w:r w:rsidRPr="0076226A">
        <w:rPr>
          <w:i/>
          <w:iCs/>
        </w:rPr>
        <w:t xml:space="preserve">or Approval </w:t>
      </w:r>
      <w:r>
        <w:rPr>
          <w:i/>
          <w:iCs/>
        </w:rPr>
        <w:t>o</w:t>
      </w:r>
      <w:r w:rsidRPr="0076226A">
        <w:rPr>
          <w:i/>
          <w:iCs/>
        </w:rPr>
        <w:t xml:space="preserve">f Texas Electric Vehicle-Ready Pilot Programs </w:t>
      </w:r>
      <w:r>
        <w:rPr>
          <w:i/>
          <w:iCs/>
        </w:rPr>
        <w:t>a</w:t>
      </w:r>
      <w:r w:rsidRPr="0076226A">
        <w:rPr>
          <w:i/>
          <w:iCs/>
        </w:rPr>
        <w:t>nd Tariffs</w:t>
      </w:r>
      <w:r>
        <w:t xml:space="preserve">, Docket No. 54614 (pending) and </w:t>
      </w:r>
      <w:r w:rsidRPr="0076226A">
        <w:rPr>
          <w:i/>
          <w:iCs/>
        </w:rPr>
        <w:t>Application of Southwestern Public Service Company for Authority to Change Rates</w:t>
      </w:r>
      <w:r>
        <w:t>, Docket No. 54634 (pending).</w:t>
      </w:r>
    </w:p>
  </w:footnote>
  <w:footnote w:id="4">
    <w:p w14:paraId="5E2B6D74" w14:textId="0B3E1524" w:rsidR="00F37C13" w:rsidRDefault="00F37C13">
      <w:pPr>
        <w:pStyle w:val="FootnoteText"/>
      </w:pPr>
      <w:r>
        <w:rPr>
          <w:rStyle w:val="FootnoteReference"/>
        </w:rPr>
        <w:footnoteRef/>
      </w:r>
      <w:r w:rsidR="00423966">
        <w:t xml:space="preserve">  Commission Staff’s Reply Brief on Issues 68 and 69 (Jan. 27, 2023) (Staff’s Reply Brief). </w:t>
      </w:r>
      <w:r>
        <w:t xml:space="preserve"> </w:t>
      </w:r>
    </w:p>
  </w:footnote>
  <w:footnote w:id="5">
    <w:p w14:paraId="31C24C06" w14:textId="18A0FB7C" w:rsidR="00423966" w:rsidRDefault="00423966">
      <w:pPr>
        <w:pStyle w:val="FootnoteText"/>
      </w:pPr>
      <w:r>
        <w:rPr>
          <w:rStyle w:val="FootnoteReference"/>
        </w:rPr>
        <w:footnoteRef/>
      </w:r>
      <w:r>
        <w:t xml:space="preserve">  PFD at 31-33 and Conclusion of Law No. 9a.  </w:t>
      </w:r>
    </w:p>
  </w:footnote>
  <w:footnote w:id="6">
    <w:p w14:paraId="071289F1" w14:textId="7B257ADB" w:rsidR="00BE01D5" w:rsidRDefault="00BE01D5">
      <w:pPr>
        <w:pStyle w:val="FootnoteText"/>
      </w:pPr>
      <w:r>
        <w:rPr>
          <w:rStyle w:val="FootnoteReference"/>
        </w:rPr>
        <w:footnoteRef/>
      </w:r>
      <w:r>
        <w:t xml:space="preserve">  </w:t>
      </w:r>
      <w:r w:rsidR="006434E3">
        <w:t>Staff’s Reply Brief at 7-8</w:t>
      </w:r>
      <w:r w:rsidR="00B74206">
        <w:t>.</w:t>
      </w:r>
      <w:r>
        <w:t xml:space="preserve"> </w:t>
      </w:r>
    </w:p>
  </w:footnote>
  <w:footnote w:id="7">
    <w:p w14:paraId="402F241F" w14:textId="47A20EE3" w:rsidR="006434E3" w:rsidRDefault="006434E3">
      <w:pPr>
        <w:pStyle w:val="FootnoteText"/>
      </w:pPr>
      <w:r>
        <w:rPr>
          <w:rStyle w:val="FootnoteReference"/>
        </w:rPr>
        <w:footnoteRef/>
      </w:r>
      <w:r>
        <w:t xml:space="preserve">  PFD at 32</w:t>
      </w:r>
      <w:r w:rsidR="00AD3A4D">
        <w:t>-33</w:t>
      </w:r>
      <w:r>
        <w:t xml:space="preserve">. </w:t>
      </w:r>
    </w:p>
  </w:footnote>
  <w:footnote w:id="8">
    <w:p w14:paraId="09B237FD" w14:textId="1011696E" w:rsidR="00AD3A4D" w:rsidRDefault="00AD3A4D">
      <w:pPr>
        <w:pStyle w:val="FootnoteText"/>
      </w:pPr>
      <w:r>
        <w:rPr>
          <w:rStyle w:val="FootnoteReference"/>
        </w:rPr>
        <w:footnoteRef/>
      </w:r>
      <w:r>
        <w:t xml:space="preserve">  </w:t>
      </w:r>
      <w:r>
        <w:rPr>
          <w:i/>
          <w:iCs/>
        </w:rPr>
        <w:t>Id</w:t>
      </w:r>
      <w:r>
        <w:t xml:space="preserve">. </w:t>
      </w:r>
    </w:p>
  </w:footnote>
  <w:footnote w:id="9">
    <w:p w14:paraId="60081E03" w14:textId="2FD444B1" w:rsidR="005C67E7" w:rsidRDefault="005C67E7">
      <w:pPr>
        <w:pStyle w:val="FootnoteText"/>
      </w:pPr>
      <w:r>
        <w:rPr>
          <w:rStyle w:val="FootnoteReference"/>
        </w:rPr>
        <w:footnoteRef/>
      </w:r>
      <w:r>
        <w:t xml:space="preserve">  </w:t>
      </w:r>
      <w:r w:rsidRPr="005C67E7">
        <w:t>Public Utility Regulatory Act, Tex. Util. Code Ann. §</w:t>
      </w:r>
      <w:bookmarkStart w:id="2" w:name="_Hlk139903612"/>
      <w:r w:rsidRPr="005C67E7">
        <w:t>§</w:t>
      </w:r>
      <w:bookmarkEnd w:id="2"/>
      <w:r w:rsidRPr="005C67E7">
        <w:t xml:space="preserve"> 11.001-66.016</w:t>
      </w:r>
      <w:r>
        <w:t xml:space="preserve">. </w:t>
      </w:r>
    </w:p>
  </w:footnote>
  <w:footnote w:id="10">
    <w:p w14:paraId="2C13F802" w14:textId="5FB04F14" w:rsidR="00AD3A4D" w:rsidRDefault="00AD3A4D">
      <w:pPr>
        <w:pStyle w:val="FootnoteText"/>
      </w:pPr>
      <w:r>
        <w:rPr>
          <w:rStyle w:val="FootnoteReference"/>
        </w:rPr>
        <w:footnoteRef/>
      </w:r>
      <w:r>
        <w:t xml:space="preserve">  Act of May 8, 2023, 88th Leg., R.S., 2023 Tex. Sess. Law Serv. </w:t>
      </w:r>
      <w:proofErr w:type="spellStart"/>
      <w:r>
        <w:t>ch.</w:t>
      </w:r>
      <w:proofErr w:type="spellEnd"/>
      <w:r>
        <w:t xml:space="preserve"> 53 (S.B. 1002) (to be codified at Tex. Util. Code </w:t>
      </w:r>
      <w:proofErr w:type="spellStart"/>
      <w:r>
        <w:t>ch.</w:t>
      </w:r>
      <w:proofErr w:type="spellEnd"/>
      <w:r>
        <w:t xml:space="preserve"> 42). </w:t>
      </w:r>
    </w:p>
  </w:footnote>
  <w:footnote w:id="11">
    <w:p w14:paraId="656E3894" w14:textId="4F641496" w:rsidR="003A7747" w:rsidRDefault="003A7747">
      <w:pPr>
        <w:pStyle w:val="FootnoteText"/>
      </w:pPr>
      <w:r>
        <w:rPr>
          <w:rStyle w:val="FootnoteReference"/>
        </w:rPr>
        <w:footnoteRef/>
      </w:r>
      <w:r>
        <w:t xml:space="preserve">  </w:t>
      </w:r>
      <w:r>
        <w:rPr>
          <w:i/>
          <w:iCs/>
        </w:rPr>
        <w:t>Id</w:t>
      </w:r>
      <w:r>
        <w:t xml:space="preserve">.  </w:t>
      </w:r>
    </w:p>
  </w:footnote>
  <w:footnote w:id="12">
    <w:p w14:paraId="65B2F4B6" w14:textId="67808E95" w:rsidR="003A7747" w:rsidRPr="003A7747" w:rsidRDefault="003A7747">
      <w:pPr>
        <w:pStyle w:val="FootnoteText"/>
      </w:pPr>
      <w:r>
        <w:rPr>
          <w:rStyle w:val="FootnoteReference"/>
        </w:rPr>
        <w:footnoteRef/>
      </w:r>
      <w:r>
        <w:t xml:space="preserve">  </w:t>
      </w:r>
      <w:r>
        <w:rPr>
          <w:i/>
          <w:iCs/>
        </w:rPr>
        <w:t>Id</w:t>
      </w:r>
      <w:r>
        <w:t>.</w:t>
      </w:r>
    </w:p>
  </w:footnote>
  <w:footnote w:id="13">
    <w:p w14:paraId="74ABB351" w14:textId="0BB80214" w:rsidR="00F02027" w:rsidRDefault="00F02027" w:rsidP="00F02027">
      <w:pPr>
        <w:pStyle w:val="FootnoteText"/>
      </w:pPr>
      <w:r>
        <w:rPr>
          <w:rStyle w:val="FootnoteReference"/>
        </w:rPr>
        <w:footnoteRef/>
      </w:r>
      <w:r>
        <w:t xml:space="preserve">  </w:t>
      </w:r>
      <w:r w:rsidR="003063AA">
        <w:t>O</w:t>
      </w:r>
      <w:r>
        <w:t xml:space="preserve">PUC’s </w:t>
      </w:r>
      <w:r w:rsidR="003063AA">
        <w:t xml:space="preserve">Post-Hearing </w:t>
      </w:r>
      <w:r>
        <w:t xml:space="preserve">Initial Brief </w:t>
      </w:r>
      <w:r w:rsidR="003063AA">
        <w:t xml:space="preserve">on Preliminary Order Issues Nos. 68 and 69 </w:t>
      </w:r>
      <w:r>
        <w:t>at 4-5</w:t>
      </w:r>
      <w:r w:rsidR="003063AA">
        <w:t xml:space="preserve"> (Jan. 13, 2023)</w:t>
      </w:r>
      <w:r>
        <w:t xml:space="preserve">. </w:t>
      </w:r>
    </w:p>
  </w:footnote>
  <w:footnote w:id="14">
    <w:p w14:paraId="7F3C8E1C" w14:textId="42C4C324" w:rsidR="003063AA" w:rsidRDefault="003063AA">
      <w:pPr>
        <w:pStyle w:val="FootnoteText"/>
      </w:pPr>
      <w:r>
        <w:rPr>
          <w:rStyle w:val="FootnoteReference"/>
        </w:rPr>
        <w:footnoteRef/>
      </w:r>
      <w:r>
        <w:t xml:space="preserve">  </w:t>
      </w:r>
      <w:r w:rsidRPr="003063AA">
        <w:t xml:space="preserve">FlashParking, Inc.'s Initial Brief </w:t>
      </w:r>
      <w:r>
        <w:t xml:space="preserve"> </w:t>
      </w:r>
      <w:r w:rsidRPr="003063AA">
        <w:t>EV Charging Infrastructure Issues</w:t>
      </w:r>
      <w:r>
        <w:t xml:space="preserve"> at 9 (Jan. 13, 2023). </w:t>
      </w:r>
    </w:p>
  </w:footnote>
  <w:footnote w:id="15">
    <w:p w14:paraId="55D1A858" w14:textId="5EDC6775" w:rsidR="00E52F68" w:rsidRDefault="00E52F68">
      <w:pPr>
        <w:pStyle w:val="FootnoteText"/>
      </w:pPr>
      <w:r>
        <w:rPr>
          <w:rStyle w:val="FootnoteReference"/>
        </w:rPr>
        <w:footnoteRef/>
      </w:r>
      <w:r>
        <w:t xml:space="preserve">  </w:t>
      </w:r>
      <w:r w:rsidR="00B634B6">
        <w:t xml:space="preserve">Act of May 8, 2023, 88th Leg., R.S., 2023 Tex. Sess. Law Serv. </w:t>
      </w:r>
      <w:proofErr w:type="spellStart"/>
      <w:r w:rsidR="00B634B6">
        <w:t>ch.</w:t>
      </w:r>
      <w:proofErr w:type="spellEnd"/>
      <w:r w:rsidR="00B634B6">
        <w:t xml:space="preserve"> 53 (S.B. 1002) (to be codified at Tex. Util. Code </w:t>
      </w:r>
      <w:proofErr w:type="spellStart"/>
      <w:r w:rsidR="00B634B6">
        <w:t>ch.</w:t>
      </w:r>
      <w:proofErr w:type="spellEnd"/>
      <w:r w:rsidR="00B634B6">
        <w:t xml:space="preserve"> 42).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BCB5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948F92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8F0024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BE1B6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4A707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B8E61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AEBFD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E5ABA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6A6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0E0A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D1BB6"/>
    <w:multiLevelType w:val="hybridMultilevel"/>
    <w:tmpl w:val="CED66AA4"/>
    <w:lvl w:ilvl="0" w:tplc="91C48F30">
      <w:start w:val="1"/>
      <w:numFmt w:val="upperRoman"/>
      <w:lvlText w:val="%1."/>
      <w:lvlJc w:val="left"/>
      <w:pPr>
        <w:ind w:left="1800" w:hanging="72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E68AE6D6"/>
    <w:lvl w:ilvl="0" w:tplc="B234F2B8">
      <w:start w:val="1"/>
      <w:numFmt w:val="upperRoman"/>
      <w:pStyle w:val="Heading1"/>
      <w:lvlText w:val="%1."/>
      <w:lvlJc w:val="left"/>
      <w:pPr>
        <w:tabs>
          <w:tab w:val="num" w:pos="1080"/>
        </w:tabs>
        <w:ind w:left="1080" w:hanging="720"/>
      </w:pPr>
      <w:rPr>
        <w:rFonts w:hint="default"/>
        <w:sz w:val="24"/>
        <w:szCs w:val="24"/>
      </w:rPr>
    </w:lvl>
    <w:lvl w:ilvl="1" w:tplc="04090015">
      <w:start w:val="1"/>
      <w:numFmt w:val="upp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C1E4860"/>
    <w:multiLevelType w:val="hybridMultilevel"/>
    <w:tmpl w:val="7AEE8D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4BF1E30"/>
    <w:multiLevelType w:val="hybridMultilevel"/>
    <w:tmpl w:val="2D84A80E"/>
    <w:lvl w:ilvl="0" w:tplc="390016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15:restartNumberingAfterBreak="0">
    <w:nsid w:val="57076F8B"/>
    <w:multiLevelType w:val="hybridMultilevel"/>
    <w:tmpl w:val="12943B1A"/>
    <w:lvl w:ilvl="0" w:tplc="0A9C52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818151542">
    <w:abstractNumId w:val="11"/>
  </w:num>
  <w:num w:numId="2" w16cid:durableId="1349991966">
    <w:abstractNumId w:val="28"/>
  </w:num>
  <w:num w:numId="3" w16cid:durableId="2058697211">
    <w:abstractNumId w:val="17"/>
  </w:num>
  <w:num w:numId="4" w16cid:durableId="1406219956">
    <w:abstractNumId w:val="13"/>
  </w:num>
  <w:num w:numId="5" w16cid:durableId="349533085">
    <w:abstractNumId w:val="27"/>
  </w:num>
  <w:num w:numId="6" w16cid:durableId="1400401762">
    <w:abstractNumId w:val="26"/>
  </w:num>
  <w:num w:numId="7" w16cid:durableId="1409378982">
    <w:abstractNumId w:val="18"/>
  </w:num>
  <w:num w:numId="8" w16cid:durableId="1092240379">
    <w:abstractNumId w:val="20"/>
  </w:num>
  <w:num w:numId="9" w16cid:durableId="1386223799">
    <w:abstractNumId w:val="24"/>
  </w:num>
  <w:num w:numId="10" w16cid:durableId="724917692">
    <w:abstractNumId w:val="25"/>
  </w:num>
  <w:num w:numId="11" w16cid:durableId="492994209">
    <w:abstractNumId w:val="15"/>
  </w:num>
  <w:num w:numId="12" w16cid:durableId="1226528310">
    <w:abstractNumId w:val="23"/>
  </w:num>
  <w:num w:numId="13" w16cid:durableId="557857363">
    <w:abstractNumId w:val="9"/>
  </w:num>
  <w:num w:numId="14" w16cid:durableId="1247349717">
    <w:abstractNumId w:val="7"/>
  </w:num>
  <w:num w:numId="15" w16cid:durableId="1468275966">
    <w:abstractNumId w:val="6"/>
  </w:num>
  <w:num w:numId="16" w16cid:durableId="1341156185">
    <w:abstractNumId w:val="5"/>
  </w:num>
  <w:num w:numId="17" w16cid:durableId="1227451152">
    <w:abstractNumId w:val="4"/>
  </w:num>
  <w:num w:numId="18" w16cid:durableId="1885673143">
    <w:abstractNumId w:val="8"/>
  </w:num>
  <w:num w:numId="19" w16cid:durableId="546529772">
    <w:abstractNumId w:val="3"/>
  </w:num>
  <w:num w:numId="20" w16cid:durableId="1225022387">
    <w:abstractNumId w:val="2"/>
  </w:num>
  <w:num w:numId="21" w16cid:durableId="1292395203">
    <w:abstractNumId w:val="1"/>
  </w:num>
  <w:num w:numId="22" w16cid:durableId="1613122706">
    <w:abstractNumId w:val="0"/>
  </w:num>
  <w:num w:numId="23" w16cid:durableId="1147237365">
    <w:abstractNumId w:val="12"/>
  </w:num>
  <w:num w:numId="24" w16cid:durableId="1896551513">
    <w:abstractNumId w:val="16"/>
  </w:num>
  <w:num w:numId="25" w16cid:durableId="1062950939">
    <w:abstractNumId w:val="21"/>
  </w:num>
  <w:num w:numId="26" w16cid:durableId="216937642">
    <w:abstractNumId w:val="22"/>
  </w:num>
  <w:num w:numId="27" w16cid:durableId="559945479">
    <w:abstractNumId w:val="12"/>
    <w:lvlOverride w:ilvl="0">
      <w:startOverride w:val="1"/>
    </w:lvlOverride>
  </w:num>
  <w:num w:numId="28" w16cid:durableId="551574770">
    <w:abstractNumId w:val="19"/>
  </w:num>
  <w:num w:numId="29" w16cid:durableId="1202979578">
    <w:abstractNumId w:val="10"/>
  </w:num>
  <w:num w:numId="30" w16cid:durableId="224073309">
    <w:abstractNumId w:val="16"/>
  </w:num>
  <w:num w:numId="31" w16cid:durableId="930888893">
    <w:abstractNumId w:val="16"/>
  </w:num>
  <w:num w:numId="32" w16cid:durableId="2016498461">
    <w:abstractNumId w:val="16"/>
  </w:num>
  <w:num w:numId="33" w16cid:durableId="342560581">
    <w:abstractNumId w:val="16"/>
  </w:num>
  <w:num w:numId="34" w16cid:durableId="1754278291">
    <w:abstractNumId w:val="16"/>
  </w:num>
  <w:num w:numId="35" w16cid:durableId="4979590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2DF"/>
    <w:rsid w:val="000008E2"/>
    <w:rsid w:val="00000AA7"/>
    <w:rsid w:val="0000107F"/>
    <w:rsid w:val="00001219"/>
    <w:rsid w:val="0000181C"/>
    <w:rsid w:val="00002B87"/>
    <w:rsid w:val="00002F91"/>
    <w:rsid w:val="000038EE"/>
    <w:rsid w:val="00003FE4"/>
    <w:rsid w:val="000055FA"/>
    <w:rsid w:val="000058AB"/>
    <w:rsid w:val="00006869"/>
    <w:rsid w:val="00006A2D"/>
    <w:rsid w:val="00006FE9"/>
    <w:rsid w:val="00007D09"/>
    <w:rsid w:val="000100C3"/>
    <w:rsid w:val="00010C7C"/>
    <w:rsid w:val="00011177"/>
    <w:rsid w:val="0001173B"/>
    <w:rsid w:val="00011A9B"/>
    <w:rsid w:val="00012045"/>
    <w:rsid w:val="00013348"/>
    <w:rsid w:val="000134BB"/>
    <w:rsid w:val="00014359"/>
    <w:rsid w:val="00014E06"/>
    <w:rsid w:val="00015160"/>
    <w:rsid w:val="00015C32"/>
    <w:rsid w:val="00016F1F"/>
    <w:rsid w:val="00020D9F"/>
    <w:rsid w:val="00022DF0"/>
    <w:rsid w:val="00022FA6"/>
    <w:rsid w:val="000233F8"/>
    <w:rsid w:val="00024C49"/>
    <w:rsid w:val="00024C50"/>
    <w:rsid w:val="000274E7"/>
    <w:rsid w:val="0002752D"/>
    <w:rsid w:val="00033601"/>
    <w:rsid w:val="00034286"/>
    <w:rsid w:val="000357D5"/>
    <w:rsid w:val="00037AE0"/>
    <w:rsid w:val="00037D7C"/>
    <w:rsid w:val="000406D7"/>
    <w:rsid w:val="00040B0A"/>
    <w:rsid w:val="00041B32"/>
    <w:rsid w:val="00041F8A"/>
    <w:rsid w:val="000434C0"/>
    <w:rsid w:val="00046B3E"/>
    <w:rsid w:val="00047A27"/>
    <w:rsid w:val="00050E40"/>
    <w:rsid w:val="00050EC3"/>
    <w:rsid w:val="000510B9"/>
    <w:rsid w:val="00054407"/>
    <w:rsid w:val="000547F5"/>
    <w:rsid w:val="00054F3E"/>
    <w:rsid w:val="00055491"/>
    <w:rsid w:val="0005720C"/>
    <w:rsid w:val="000577AB"/>
    <w:rsid w:val="000609E3"/>
    <w:rsid w:val="000617B2"/>
    <w:rsid w:val="00061E7A"/>
    <w:rsid w:val="000621BB"/>
    <w:rsid w:val="00062D22"/>
    <w:rsid w:val="00063014"/>
    <w:rsid w:val="00063F41"/>
    <w:rsid w:val="00064A66"/>
    <w:rsid w:val="00064FB0"/>
    <w:rsid w:val="00065967"/>
    <w:rsid w:val="00066C0F"/>
    <w:rsid w:val="00071222"/>
    <w:rsid w:val="00071BFA"/>
    <w:rsid w:val="00071F55"/>
    <w:rsid w:val="000722C0"/>
    <w:rsid w:val="00072474"/>
    <w:rsid w:val="000728B4"/>
    <w:rsid w:val="00072FE5"/>
    <w:rsid w:val="00073706"/>
    <w:rsid w:val="000741AE"/>
    <w:rsid w:val="000747F8"/>
    <w:rsid w:val="00074832"/>
    <w:rsid w:val="0007563F"/>
    <w:rsid w:val="000767DB"/>
    <w:rsid w:val="00076804"/>
    <w:rsid w:val="00080582"/>
    <w:rsid w:val="00080DC9"/>
    <w:rsid w:val="00080E58"/>
    <w:rsid w:val="0008265B"/>
    <w:rsid w:val="0008364F"/>
    <w:rsid w:val="0008517B"/>
    <w:rsid w:val="000857EC"/>
    <w:rsid w:val="0008639B"/>
    <w:rsid w:val="00086CE5"/>
    <w:rsid w:val="0008711D"/>
    <w:rsid w:val="00087227"/>
    <w:rsid w:val="00092039"/>
    <w:rsid w:val="00092070"/>
    <w:rsid w:val="00092B02"/>
    <w:rsid w:val="000930CC"/>
    <w:rsid w:val="000935BE"/>
    <w:rsid w:val="0009361B"/>
    <w:rsid w:val="000938FB"/>
    <w:rsid w:val="0009426E"/>
    <w:rsid w:val="00094D6D"/>
    <w:rsid w:val="00097407"/>
    <w:rsid w:val="000A15D8"/>
    <w:rsid w:val="000A1743"/>
    <w:rsid w:val="000A1FC8"/>
    <w:rsid w:val="000A33C8"/>
    <w:rsid w:val="000A3E1E"/>
    <w:rsid w:val="000A59D1"/>
    <w:rsid w:val="000B04D8"/>
    <w:rsid w:val="000B10C9"/>
    <w:rsid w:val="000B163B"/>
    <w:rsid w:val="000B1812"/>
    <w:rsid w:val="000B18EF"/>
    <w:rsid w:val="000B2986"/>
    <w:rsid w:val="000B471C"/>
    <w:rsid w:val="000B5BCF"/>
    <w:rsid w:val="000B5F1B"/>
    <w:rsid w:val="000B65D7"/>
    <w:rsid w:val="000B69A0"/>
    <w:rsid w:val="000B7192"/>
    <w:rsid w:val="000B772E"/>
    <w:rsid w:val="000C13E9"/>
    <w:rsid w:val="000C202D"/>
    <w:rsid w:val="000C29F8"/>
    <w:rsid w:val="000C2A43"/>
    <w:rsid w:val="000C4031"/>
    <w:rsid w:val="000C5DED"/>
    <w:rsid w:val="000C6A4A"/>
    <w:rsid w:val="000C6AF9"/>
    <w:rsid w:val="000C7C1C"/>
    <w:rsid w:val="000D01E5"/>
    <w:rsid w:val="000D3CDD"/>
    <w:rsid w:val="000D54AD"/>
    <w:rsid w:val="000D5F63"/>
    <w:rsid w:val="000D6424"/>
    <w:rsid w:val="000E0807"/>
    <w:rsid w:val="000E26FE"/>
    <w:rsid w:val="000E2C87"/>
    <w:rsid w:val="000E3C84"/>
    <w:rsid w:val="000E556C"/>
    <w:rsid w:val="000E6961"/>
    <w:rsid w:val="000E7282"/>
    <w:rsid w:val="000F0183"/>
    <w:rsid w:val="000F13A6"/>
    <w:rsid w:val="000F1B5D"/>
    <w:rsid w:val="000F1F40"/>
    <w:rsid w:val="000F2CCD"/>
    <w:rsid w:val="000F4683"/>
    <w:rsid w:val="000F6984"/>
    <w:rsid w:val="000F6BEB"/>
    <w:rsid w:val="000F7A5E"/>
    <w:rsid w:val="000F7F9C"/>
    <w:rsid w:val="00101DD7"/>
    <w:rsid w:val="00101E9A"/>
    <w:rsid w:val="0010359F"/>
    <w:rsid w:val="001046FD"/>
    <w:rsid w:val="001047BB"/>
    <w:rsid w:val="00104BD4"/>
    <w:rsid w:val="001067EE"/>
    <w:rsid w:val="00106A78"/>
    <w:rsid w:val="0011011E"/>
    <w:rsid w:val="00110861"/>
    <w:rsid w:val="001114C7"/>
    <w:rsid w:val="0011290D"/>
    <w:rsid w:val="00112A91"/>
    <w:rsid w:val="00116057"/>
    <w:rsid w:val="001171A2"/>
    <w:rsid w:val="00117832"/>
    <w:rsid w:val="00117863"/>
    <w:rsid w:val="00120E52"/>
    <w:rsid w:val="00121F46"/>
    <w:rsid w:val="00122558"/>
    <w:rsid w:val="0012255C"/>
    <w:rsid w:val="00122A95"/>
    <w:rsid w:val="00122C66"/>
    <w:rsid w:val="00122F6A"/>
    <w:rsid w:val="0012376F"/>
    <w:rsid w:val="001248E8"/>
    <w:rsid w:val="00125007"/>
    <w:rsid w:val="00125C6D"/>
    <w:rsid w:val="00127224"/>
    <w:rsid w:val="00127EB9"/>
    <w:rsid w:val="00130481"/>
    <w:rsid w:val="0013125E"/>
    <w:rsid w:val="001324CD"/>
    <w:rsid w:val="00132937"/>
    <w:rsid w:val="00132B69"/>
    <w:rsid w:val="00132C88"/>
    <w:rsid w:val="0013403B"/>
    <w:rsid w:val="001344D6"/>
    <w:rsid w:val="001347B7"/>
    <w:rsid w:val="00135878"/>
    <w:rsid w:val="001360AD"/>
    <w:rsid w:val="001370E3"/>
    <w:rsid w:val="00140FCF"/>
    <w:rsid w:val="00141C0D"/>
    <w:rsid w:val="00142700"/>
    <w:rsid w:val="001429D1"/>
    <w:rsid w:val="00143BAC"/>
    <w:rsid w:val="00143DBB"/>
    <w:rsid w:val="001449F7"/>
    <w:rsid w:val="00145A64"/>
    <w:rsid w:val="0014701F"/>
    <w:rsid w:val="00147053"/>
    <w:rsid w:val="001478CB"/>
    <w:rsid w:val="001504CC"/>
    <w:rsid w:val="00151409"/>
    <w:rsid w:val="00151F4E"/>
    <w:rsid w:val="0015225A"/>
    <w:rsid w:val="00152E43"/>
    <w:rsid w:val="00154618"/>
    <w:rsid w:val="001569A7"/>
    <w:rsid w:val="00160B90"/>
    <w:rsid w:val="00160F33"/>
    <w:rsid w:val="00161E8F"/>
    <w:rsid w:val="00162210"/>
    <w:rsid w:val="0016347D"/>
    <w:rsid w:val="00163756"/>
    <w:rsid w:val="00164F01"/>
    <w:rsid w:val="00165E78"/>
    <w:rsid w:val="00166DA4"/>
    <w:rsid w:val="00166EF5"/>
    <w:rsid w:val="0016707F"/>
    <w:rsid w:val="001674A8"/>
    <w:rsid w:val="001676C1"/>
    <w:rsid w:val="00167865"/>
    <w:rsid w:val="00167B9A"/>
    <w:rsid w:val="00170343"/>
    <w:rsid w:val="00170C23"/>
    <w:rsid w:val="00170CA0"/>
    <w:rsid w:val="001711C0"/>
    <w:rsid w:val="0017204A"/>
    <w:rsid w:val="00172643"/>
    <w:rsid w:val="00172793"/>
    <w:rsid w:val="00175194"/>
    <w:rsid w:val="001754DD"/>
    <w:rsid w:val="00176654"/>
    <w:rsid w:val="00176BF1"/>
    <w:rsid w:val="00176D68"/>
    <w:rsid w:val="00182981"/>
    <w:rsid w:val="0018510D"/>
    <w:rsid w:val="00185DA3"/>
    <w:rsid w:val="00186F8F"/>
    <w:rsid w:val="00191CC3"/>
    <w:rsid w:val="00192A9A"/>
    <w:rsid w:val="0019379C"/>
    <w:rsid w:val="0019463B"/>
    <w:rsid w:val="0019482E"/>
    <w:rsid w:val="00194DC4"/>
    <w:rsid w:val="00195608"/>
    <w:rsid w:val="00196CE1"/>
    <w:rsid w:val="00196FE1"/>
    <w:rsid w:val="0019726B"/>
    <w:rsid w:val="00197531"/>
    <w:rsid w:val="00197BF9"/>
    <w:rsid w:val="001A1097"/>
    <w:rsid w:val="001A2B44"/>
    <w:rsid w:val="001A2D16"/>
    <w:rsid w:val="001A4D83"/>
    <w:rsid w:val="001A4E3E"/>
    <w:rsid w:val="001A5D0B"/>
    <w:rsid w:val="001A784B"/>
    <w:rsid w:val="001A7BD4"/>
    <w:rsid w:val="001A7DBE"/>
    <w:rsid w:val="001B0D9A"/>
    <w:rsid w:val="001B175B"/>
    <w:rsid w:val="001B1A66"/>
    <w:rsid w:val="001B1C37"/>
    <w:rsid w:val="001B1D79"/>
    <w:rsid w:val="001B28A0"/>
    <w:rsid w:val="001B4D69"/>
    <w:rsid w:val="001B52FD"/>
    <w:rsid w:val="001C0509"/>
    <w:rsid w:val="001C0EBF"/>
    <w:rsid w:val="001C1300"/>
    <w:rsid w:val="001C1C37"/>
    <w:rsid w:val="001C1F1A"/>
    <w:rsid w:val="001C28A6"/>
    <w:rsid w:val="001C2FB0"/>
    <w:rsid w:val="001C3000"/>
    <w:rsid w:val="001C3080"/>
    <w:rsid w:val="001C38BF"/>
    <w:rsid w:val="001C3AB1"/>
    <w:rsid w:val="001C3BDA"/>
    <w:rsid w:val="001C506A"/>
    <w:rsid w:val="001C6A3E"/>
    <w:rsid w:val="001C7D8B"/>
    <w:rsid w:val="001D0EFA"/>
    <w:rsid w:val="001D1028"/>
    <w:rsid w:val="001D222A"/>
    <w:rsid w:val="001D5E24"/>
    <w:rsid w:val="001D65F3"/>
    <w:rsid w:val="001D743C"/>
    <w:rsid w:val="001D7D21"/>
    <w:rsid w:val="001E0547"/>
    <w:rsid w:val="001E0BB4"/>
    <w:rsid w:val="001E1E75"/>
    <w:rsid w:val="001E2E36"/>
    <w:rsid w:val="001E4676"/>
    <w:rsid w:val="001E4ACD"/>
    <w:rsid w:val="001E4D41"/>
    <w:rsid w:val="001E55D1"/>
    <w:rsid w:val="001E58F0"/>
    <w:rsid w:val="001E6788"/>
    <w:rsid w:val="001E6E61"/>
    <w:rsid w:val="001E7174"/>
    <w:rsid w:val="001E762F"/>
    <w:rsid w:val="001F0260"/>
    <w:rsid w:val="001F0B95"/>
    <w:rsid w:val="001F2306"/>
    <w:rsid w:val="001F24E2"/>
    <w:rsid w:val="001F2558"/>
    <w:rsid w:val="001F30EB"/>
    <w:rsid w:val="001F356A"/>
    <w:rsid w:val="001F4031"/>
    <w:rsid w:val="001F47C0"/>
    <w:rsid w:val="001F5FDD"/>
    <w:rsid w:val="001F6E47"/>
    <w:rsid w:val="001F7450"/>
    <w:rsid w:val="0020008B"/>
    <w:rsid w:val="00201516"/>
    <w:rsid w:val="0020243D"/>
    <w:rsid w:val="002032AD"/>
    <w:rsid w:val="00203382"/>
    <w:rsid w:val="00204274"/>
    <w:rsid w:val="00204315"/>
    <w:rsid w:val="002046FE"/>
    <w:rsid w:val="0020471E"/>
    <w:rsid w:val="0020473E"/>
    <w:rsid w:val="002053CD"/>
    <w:rsid w:val="00206549"/>
    <w:rsid w:val="00212ED1"/>
    <w:rsid w:val="002132FE"/>
    <w:rsid w:val="00214C34"/>
    <w:rsid w:val="0021567A"/>
    <w:rsid w:val="0021634F"/>
    <w:rsid w:val="00216817"/>
    <w:rsid w:val="00217977"/>
    <w:rsid w:val="00220785"/>
    <w:rsid w:val="00220BAA"/>
    <w:rsid w:val="00220D4D"/>
    <w:rsid w:val="0022173D"/>
    <w:rsid w:val="00221A37"/>
    <w:rsid w:val="0022222B"/>
    <w:rsid w:val="002241EF"/>
    <w:rsid w:val="002254E2"/>
    <w:rsid w:val="00225B74"/>
    <w:rsid w:val="0022680B"/>
    <w:rsid w:val="00226C69"/>
    <w:rsid w:val="00227044"/>
    <w:rsid w:val="002271E1"/>
    <w:rsid w:val="00230417"/>
    <w:rsid w:val="0023091D"/>
    <w:rsid w:val="002322CB"/>
    <w:rsid w:val="002329B6"/>
    <w:rsid w:val="00232E42"/>
    <w:rsid w:val="0023351C"/>
    <w:rsid w:val="002351FA"/>
    <w:rsid w:val="002368DC"/>
    <w:rsid w:val="00237AD2"/>
    <w:rsid w:val="002402B7"/>
    <w:rsid w:val="002407CD"/>
    <w:rsid w:val="00240A15"/>
    <w:rsid w:val="00241916"/>
    <w:rsid w:val="00241F6B"/>
    <w:rsid w:val="00242505"/>
    <w:rsid w:val="00242623"/>
    <w:rsid w:val="0024377E"/>
    <w:rsid w:val="00243C87"/>
    <w:rsid w:val="0024404D"/>
    <w:rsid w:val="00246C08"/>
    <w:rsid w:val="00246E98"/>
    <w:rsid w:val="0024715A"/>
    <w:rsid w:val="00247919"/>
    <w:rsid w:val="00247F89"/>
    <w:rsid w:val="00251FA7"/>
    <w:rsid w:val="00251FC7"/>
    <w:rsid w:val="00253FE6"/>
    <w:rsid w:val="002541B2"/>
    <w:rsid w:val="00254488"/>
    <w:rsid w:val="00254A63"/>
    <w:rsid w:val="002554F3"/>
    <w:rsid w:val="00255EB6"/>
    <w:rsid w:val="00256427"/>
    <w:rsid w:val="00256D5A"/>
    <w:rsid w:val="0025700B"/>
    <w:rsid w:val="00261AFE"/>
    <w:rsid w:val="00261CF8"/>
    <w:rsid w:val="0026407F"/>
    <w:rsid w:val="00264618"/>
    <w:rsid w:val="002650E5"/>
    <w:rsid w:val="00266108"/>
    <w:rsid w:val="00266DEE"/>
    <w:rsid w:val="002678EA"/>
    <w:rsid w:val="00267AB1"/>
    <w:rsid w:val="00267FA6"/>
    <w:rsid w:val="00270C7B"/>
    <w:rsid w:val="00271466"/>
    <w:rsid w:val="00271524"/>
    <w:rsid w:val="002720F6"/>
    <w:rsid w:val="00272208"/>
    <w:rsid w:val="002737E6"/>
    <w:rsid w:val="00273DA2"/>
    <w:rsid w:val="00273FF4"/>
    <w:rsid w:val="002740E3"/>
    <w:rsid w:val="00276E3C"/>
    <w:rsid w:val="00281B22"/>
    <w:rsid w:val="002821AF"/>
    <w:rsid w:val="00282897"/>
    <w:rsid w:val="0028290A"/>
    <w:rsid w:val="00283EF8"/>
    <w:rsid w:val="00283F39"/>
    <w:rsid w:val="002844B2"/>
    <w:rsid w:val="00285A49"/>
    <w:rsid w:val="00285CF8"/>
    <w:rsid w:val="002861A1"/>
    <w:rsid w:val="00286B35"/>
    <w:rsid w:val="00286D26"/>
    <w:rsid w:val="002870B1"/>
    <w:rsid w:val="002871A5"/>
    <w:rsid w:val="0029005F"/>
    <w:rsid w:val="00290A3D"/>
    <w:rsid w:val="00292CEC"/>
    <w:rsid w:val="00292DDE"/>
    <w:rsid w:val="0029381D"/>
    <w:rsid w:val="0029550E"/>
    <w:rsid w:val="00295E6A"/>
    <w:rsid w:val="00295F92"/>
    <w:rsid w:val="00296BA8"/>
    <w:rsid w:val="0029706D"/>
    <w:rsid w:val="002975FA"/>
    <w:rsid w:val="00297F5E"/>
    <w:rsid w:val="002A094E"/>
    <w:rsid w:val="002A1898"/>
    <w:rsid w:val="002A1FC3"/>
    <w:rsid w:val="002A253F"/>
    <w:rsid w:val="002A4485"/>
    <w:rsid w:val="002A4C69"/>
    <w:rsid w:val="002A63F9"/>
    <w:rsid w:val="002A6F84"/>
    <w:rsid w:val="002A792E"/>
    <w:rsid w:val="002B1424"/>
    <w:rsid w:val="002B182D"/>
    <w:rsid w:val="002B1D45"/>
    <w:rsid w:val="002B31EB"/>
    <w:rsid w:val="002B3E7F"/>
    <w:rsid w:val="002B4DEE"/>
    <w:rsid w:val="002B52DF"/>
    <w:rsid w:val="002B5C48"/>
    <w:rsid w:val="002B7D1A"/>
    <w:rsid w:val="002C06EA"/>
    <w:rsid w:val="002C213B"/>
    <w:rsid w:val="002C22C5"/>
    <w:rsid w:val="002C263C"/>
    <w:rsid w:val="002C4C90"/>
    <w:rsid w:val="002C4C99"/>
    <w:rsid w:val="002C5B27"/>
    <w:rsid w:val="002C5D86"/>
    <w:rsid w:val="002D0D33"/>
    <w:rsid w:val="002D15E2"/>
    <w:rsid w:val="002D170C"/>
    <w:rsid w:val="002D2BDB"/>
    <w:rsid w:val="002D38BE"/>
    <w:rsid w:val="002D3A76"/>
    <w:rsid w:val="002D3B22"/>
    <w:rsid w:val="002D3D07"/>
    <w:rsid w:val="002D481E"/>
    <w:rsid w:val="002D4E40"/>
    <w:rsid w:val="002D5018"/>
    <w:rsid w:val="002D51DA"/>
    <w:rsid w:val="002D543A"/>
    <w:rsid w:val="002D574C"/>
    <w:rsid w:val="002D5C00"/>
    <w:rsid w:val="002D7F65"/>
    <w:rsid w:val="002E007B"/>
    <w:rsid w:val="002E1977"/>
    <w:rsid w:val="002E45FE"/>
    <w:rsid w:val="002E749D"/>
    <w:rsid w:val="002F000D"/>
    <w:rsid w:val="002F031A"/>
    <w:rsid w:val="002F08B6"/>
    <w:rsid w:val="002F2108"/>
    <w:rsid w:val="002F305C"/>
    <w:rsid w:val="002F3F94"/>
    <w:rsid w:val="002F479D"/>
    <w:rsid w:val="002F4A68"/>
    <w:rsid w:val="002F6D68"/>
    <w:rsid w:val="002F7AC5"/>
    <w:rsid w:val="003016FF"/>
    <w:rsid w:val="00301C98"/>
    <w:rsid w:val="003021A2"/>
    <w:rsid w:val="003033F1"/>
    <w:rsid w:val="00303A45"/>
    <w:rsid w:val="00303DDA"/>
    <w:rsid w:val="00304F36"/>
    <w:rsid w:val="00305298"/>
    <w:rsid w:val="003058CB"/>
    <w:rsid w:val="003063AA"/>
    <w:rsid w:val="00306EAE"/>
    <w:rsid w:val="00307683"/>
    <w:rsid w:val="00311AC5"/>
    <w:rsid w:val="00312843"/>
    <w:rsid w:val="00313C84"/>
    <w:rsid w:val="00315D1F"/>
    <w:rsid w:val="0031793D"/>
    <w:rsid w:val="00320534"/>
    <w:rsid w:val="00320B29"/>
    <w:rsid w:val="00322DE2"/>
    <w:rsid w:val="00322E10"/>
    <w:rsid w:val="003233A6"/>
    <w:rsid w:val="00323DE8"/>
    <w:rsid w:val="00324F0F"/>
    <w:rsid w:val="003262B1"/>
    <w:rsid w:val="003279C3"/>
    <w:rsid w:val="00327B56"/>
    <w:rsid w:val="00330B8A"/>
    <w:rsid w:val="003313F9"/>
    <w:rsid w:val="00331FE5"/>
    <w:rsid w:val="00332458"/>
    <w:rsid w:val="003342C3"/>
    <w:rsid w:val="003346A4"/>
    <w:rsid w:val="00334DB1"/>
    <w:rsid w:val="003353FB"/>
    <w:rsid w:val="00335A4C"/>
    <w:rsid w:val="003361EE"/>
    <w:rsid w:val="00336ACF"/>
    <w:rsid w:val="003373E0"/>
    <w:rsid w:val="003403C4"/>
    <w:rsid w:val="00340539"/>
    <w:rsid w:val="0034088B"/>
    <w:rsid w:val="00340AF3"/>
    <w:rsid w:val="00341854"/>
    <w:rsid w:val="00342E57"/>
    <w:rsid w:val="00343FA3"/>
    <w:rsid w:val="00344674"/>
    <w:rsid w:val="003455B0"/>
    <w:rsid w:val="003469DA"/>
    <w:rsid w:val="00346A14"/>
    <w:rsid w:val="00346A2B"/>
    <w:rsid w:val="00347788"/>
    <w:rsid w:val="00351D05"/>
    <w:rsid w:val="0035264D"/>
    <w:rsid w:val="00353925"/>
    <w:rsid w:val="00353AD2"/>
    <w:rsid w:val="0035496E"/>
    <w:rsid w:val="003561BE"/>
    <w:rsid w:val="00356686"/>
    <w:rsid w:val="0035787E"/>
    <w:rsid w:val="00357C92"/>
    <w:rsid w:val="003602F6"/>
    <w:rsid w:val="00360A0C"/>
    <w:rsid w:val="00360F9A"/>
    <w:rsid w:val="0036222F"/>
    <w:rsid w:val="00363395"/>
    <w:rsid w:val="00363B6D"/>
    <w:rsid w:val="00366276"/>
    <w:rsid w:val="00371132"/>
    <w:rsid w:val="0037376B"/>
    <w:rsid w:val="00373956"/>
    <w:rsid w:val="00374091"/>
    <w:rsid w:val="003744AE"/>
    <w:rsid w:val="00374C4C"/>
    <w:rsid w:val="00374DD9"/>
    <w:rsid w:val="00375DD5"/>
    <w:rsid w:val="00375F64"/>
    <w:rsid w:val="00376B3D"/>
    <w:rsid w:val="00376BAE"/>
    <w:rsid w:val="0037764B"/>
    <w:rsid w:val="0038120C"/>
    <w:rsid w:val="00381A37"/>
    <w:rsid w:val="0038329E"/>
    <w:rsid w:val="00384670"/>
    <w:rsid w:val="00384848"/>
    <w:rsid w:val="00384A8E"/>
    <w:rsid w:val="00384BB8"/>
    <w:rsid w:val="003853AD"/>
    <w:rsid w:val="0038566A"/>
    <w:rsid w:val="00386403"/>
    <w:rsid w:val="0038660B"/>
    <w:rsid w:val="00387306"/>
    <w:rsid w:val="00387518"/>
    <w:rsid w:val="0038776A"/>
    <w:rsid w:val="00387AB5"/>
    <w:rsid w:val="00390DD7"/>
    <w:rsid w:val="00390E36"/>
    <w:rsid w:val="00391CAF"/>
    <w:rsid w:val="0039363F"/>
    <w:rsid w:val="0039591B"/>
    <w:rsid w:val="0039605E"/>
    <w:rsid w:val="003969C1"/>
    <w:rsid w:val="00397341"/>
    <w:rsid w:val="003A0BD4"/>
    <w:rsid w:val="003A0FE7"/>
    <w:rsid w:val="003A1AF9"/>
    <w:rsid w:val="003A1B53"/>
    <w:rsid w:val="003A1C70"/>
    <w:rsid w:val="003A2B88"/>
    <w:rsid w:val="003A2FF8"/>
    <w:rsid w:val="003A338C"/>
    <w:rsid w:val="003A39FE"/>
    <w:rsid w:val="003A43F6"/>
    <w:rsid w:val="003A4AA0"/>
    <w:rsid w:val="003A53E1"/>
    <w:rsid w:val="003A69A4"/>
    <w:rsid w:val="003A74EA"/>
    <w:rsid w:val="003A7747"/>
    <w:rsid w:val="003A7C46"/>
    <w:rsid w:val="003B018E"/>
    <w:rsid w:val="003B0336"/>
    <w:rsid w:val="003B3790"/>
    <w:rsid w:val="003B3A48"/>
    <w:rsid w:val="003B6280"/>
    <w:rsid w:val="003B6A56"/>
    <w:rsid w:val="003B7656"/>
    <w:rsid w:val="003C0C4B"/>
    <w:rsid w:val="003C0E04"/>
    <w:rsid w:val="003C1818"/>
    <w:rsid w:val="003C1D01"/>
    <w:rsid w:val="003C22D4"/>
    <w:rsid w:val="003C487E"/>
    <w:rsid w:val="003C6393"/>
    <w:rsid w:val="003C646D"/>
    <w:rsid w:val="003D14F2"/>
    <w:rsid w:val="003D152A"/>
    <w:rsid w:val="003D1D6C"/>
    <w:rsid w:val="003D2395"/>
    <w:rsid w:val="003D405D"/>
    <w:rsid w:val="003D479F"/>
    <w:rsid w:val="003D51CA"/>
    <w:rsid w:val="003D535E"/>
    <w:rsid w:val="003D540F"/>
    <w:rsid w:val="003D5606"/>
    <w:rsid w:val="003D631F"/>
    <w:rsid w:val="003D6800"/>
    <w:rsid w:val="003D74C8"/>
    <w:rsid w:val="003E0A67"/>
    <w:rsid w:val="003E1385"/>
    <w:rsid w:val="003E1437"/>
    <w:rsid w:val="003E180A"/>
    <w:rsid w:val="003E19E9"/>
    <w:rsid w:val="003E1AA5"/>
    <w:rsid w:val="003E29C8"/>
    <w:rsid w:val="003E36D7"/>
    <w:rsid w:val="003E3AAE"/>
    <w:rsid w:val="003E4BB0"/>
    <w:rsid w:val="003E5197"/>
    <w:rsid w:val="003E6DE4"/>
    <w:rsid w:val="003E7A59"/>
    <w:rsid w:val="003F0A17"/>
    <w:rsid w:val="003F26D8"/>
    <w:rsid w:val="003F2F01"/>
    <w:rsid w:val="003F36BF"/>
    <w:rsid w:val="003F4070"/>
    <w:rsid w:val="003F533A"/>
    <w:rsid w:val="003F5FEC"/>
    <w:rsid w:val="003F6706"/>
    <w:rsid w:val="003F6C56"/>
    <w:rsid w:val="003F72A0"/>
    <w:rsid w:val="003F7C27"/>
    <w:rsid w:val="0040188E"/>
    <w:rsid w:val="00402549"/>
    <w:rsid w:val="00402A00"/>
    <w:rsid w:val="00403B88"/>
    <w:rsid w:val="004041FD"/>
    <w:rsid w:val="00404493"/>
    <w:rsid w:val="00404594"/>
    <w:rsid w:val="00405229"/>
    <w:rsid w:val="00406716"/>
    <w:rsid w:val="004107F5"/>
    <w:rsid w:val="00410936"/>
    <w:rsid w:val="00411745"/>
    <w:rsid w:val="00412207"/>
    <w:rsid w:val="0041248F"/>
    <w:rsid w:val="00415117"/>
    <w:rsid w:val="004161DD"/>
    <w:rsid w:val="00416211"/>
    <w:rsid w:val="004165B0"/>
    <w:rsid w:val="00417041"/>
    <w:rsid w:val="0041768B"/>
    <w:rsid w:val="004177C3"/>
    <w:rsid w:val="00422565"/>
    <w:rsid w:val="00422A05"/>
    <w:rsid w:val="004231B2"/>
    <w:rsid w:val="00423664"/>
    <w:rsid w:val="00423966"/>
    <w:rsid w:val="004259C2"/>
    <w:rsid w:val="0042614A"/>
    <w:rsid w:val="00431A63"/>
    <w:rsid w:val="00434247"/>
    <w:rsid w:val="00434C12"/>
    <w:rsid w:val="00435C56"/>
    <w:rsid w:val="004362D3"/>
    <w:rsid w:val="00436C06"/>
    <w:rsid w:val="00437425"/>
    <w:rsid w:val="00437F13"/>
    <w:rsid w:val="004434BF"/>
    <w:rsid w:val="00444D41"/>
    <w:rsid w:val="00444E4F"/>
    <w:rsid w:val="00444FEA"/>
    <w:rsid w:val="00445611"/>
    <w:rsid w:val="004465AD"/>
    <w:rsid w:val="0044667C"/>
    <w:rsid w:val="004478B0"/>
    <w:rsid w:val="004506E3"/>
    <w:rsid w:val="00450C29"/>
    <w:rsid w:val="00451ADC"/>
    <w:rsid w:val="00452385"/>
    <w:rsid w:val="0045248A"/>
    <w:rsid w:val="004540A3"/>
    <w:rsid w:val="004540CD"/>
    <w:rsid w:val="00454C0F"/>
    <w:rsid w:val="0045646B"/>
    <w:rsid w:val="004574C0"/>
    <w:rsid w:val="00460E7D"/>
    <w:rsid w:val="00462A7E"/>
    <w:rsid w:val="00463524"/>
    <w:rsid w:val="00463E0A"/>
    <w:rsid w:val="004642E6"/>
    <w:rsid w:val="00464536"/>
    <w:rsid w:val="00464A13"/>
    <w:rsid w:val="004668FF"/>
    <w:rsid w:val="00466FD6"/>
    <w:rsid w:val="004677CD"/>
    <w:rsid w:val="0047152F"/>
    <w:rsid w:val="00472755"/>
    <w:rsid w:val="00473325"/>
    <w:rsid w:val="00476FD3"/>
    <w:rsid w:val="0047767A"/>
    <w:rsid w:val="00477AAF"/>
    <w:rsid w:val="00477F56"/>
    <w:rsid w:val="00480BBD"/>
    <w:rsid w:val="00480E0A"/>
    <w:rsid w:val="00483D52"/>
    <w:rsid w:val="00485D02"/>
    <w:rsid w:val="00485D9D"/>
    <w:rsid w:val="00490341"/>
    <w:rsid w:val="004903C4"/>
    <w:rsid w:val="00490A9A"/>
    <w:rsid w:val="00492C92"/>
    <w:rsid w:val="004930F1"/>
    <w:rsid w:val="004933EC"/>
    <w:rsid w:val="00493ADA"/>
    <w:rsid w:val="0049465E"/>
    <w:rsid w:val="004954CB"/>
    <w:rsid w:val="004964B1"/>
    <w:rsid w:val="004978DB"/>
    <w:rsid w:val="00497A16"/>
    <w:rsid w:val="004A0E67"/>
    <w:rsid w:val="004A123E"/>
    <w:rsid w:val="004A1C1B"/>
    <w:rsid w:val="004A25AE"/>
    <w:rsid w:val="004A4535"/>
    <w:rsid w:val="004A4C04"/>
    <w:rsid w:val="004B0D80"/>
    <w:rsid w:val="004B16B7"/>
    <w:rsid w:val="004B22ED"/>
    <w:rsid w:val="004B4A42"/>
    <w:rsid w:val="004B54B5"/>
    <w:rsid w:val="004B5595"/>
    <w:rsid w:val="004B5E00"/>
    <w:rsid w:val="004B6385"/>
    <w:rsid w:val="004B6634"/>
    <w:rsid w:val="004B6766"/>
    <w:rsid w:val="004B6D44"/>
    <w:rsid w:val="004B7351"/>
    <w:rsid w:val="004B7582"/>
    <w:rsid w:val="004C09C9"/>
    <w:rsid w:val="004C1477"/>
    <w:rsid w:val="004C14AA"/>
    <w:rsid w:val="004C1625"/>
    <w:rsid w:val="004C1D81"/>
    <w:rsid w:val="004C3862"/>
    <w:rsid w:val="004C4866"/>
    <w:rsid w:val="004C4B59"/>
    <w:rsid w:val="004C7F76"/>
    <w:rsid w:val="004D0AF5"/>
    <w:rsid w:val="004D14C5"/>
    <w:rsid w:val="004D20DD"/>
    <w:rsid w:val="004D23D2"/>
    <w:rsid w:val="004D24BA"/>
    <w:rsid w:val="004D2ADB"/>
    <w:rsid w:val="004D5168"/>
    <w:rsid w:val="004D570A"/>
    <w:rsid w:val="004D593C"/>
    <w:rsid w:val="004D5E0E"/>
    <w:rsid w:val="004D6FF7"/>
    <w:rsid w:val="004D792B"/>
    <w:rsid w:val="004E170B"/>
    <w:rsid w:val="004E2DDE"/>
    <w:rsid w:val="004E4116"/>
    <w:rsid w:val="004E4207"/>
    <w:rsid w:val="004E5152"/>
    <w:rsid w:val="004E563C"/>
    <w:rsid w:val="004E6300"/>
    <w:rsid w:val="004E6437"/>
    <w:rsid w:val="004E74E6"/>
    <w:rsid w:val="004E763E"/>
    <w:rsid w:val="004F1B27"/>
    <w:rsid w:val="004F26AE"/>
    <w:rsid w:val="004F3113"/>
    <w:rsid w:val="004F3873"/>
    <w:rsid w:val="004F388C"/>
    <w:rsid w:val="004F3F62"/>
    <w:rsid w:val="004F5445"/>
    <w:rsid w:val="004F7611"/>
    <w:rsid w:val="004F7783"/>
    <w:rsid w:val="00501DFA"/>
    <w:rsid w:val="00502329"/>
    <w:rsid w:val="005024E1"/>
    <w:rsid w:val="00504425"/>
    <w:rsid w:val="005047E9"/>
    <w:rsid w:val="0050614D"/>
    <w:rsid w:val="00506DA4"/>
    <w:rsid w:val="005073C0"/>
    <w:rsid w:val="005074D6"/>
    <w:rsid w:val="00507578"/>
    <w:rsid w:val="0051021C"/>
    <w:rsid w:val="00510793"/>
    <w:rsid w:val="0051080A"/>
    <w:rsid w:val="00512231"/>
    <w:rsid w:val="00512EA6"/>
    <w:rsid w:val="0051397A"/>
    <w:rsid w:val="00513C7B"/>
    <w:rsid w:val="0051545C"/>
    <w:rsid w:val="00515B33"/>
    <w:rsid w:val="00517C97"/>
    <w:rsid w:val="00520070"/>
    <w:rsid w:val="005205BF"/>
    <w:rsid w:val="00521665"/>
    <w:rsid w:val="005217D6"/>
    <w:rsid w:val="00523565"/>
    <w:rsid w:val="005236C8"/>
    <w:rsid w:val="00524580"/>
    <w:rsid w:val="00524C03"/>
    <w:rsid w:val="00524D99"/>
    <w:rsid w:val="005264E0"/>
    <w:rsid w:val="0052709F"/>
    <w:rsid w:val="005329BE"/>
    <w:rsid w:val="00532B79"/>
    <w:rsid w:val="005347AE"/>
    <w:rsid w:val="00534AF3"/>
    <w:rsid w:val="00535615"/>
    <w:rsid w:val="00535DF6"/>
    <w:rsid w:val="00537BB8"/>
    <w:rsid w:val="0054012D"/>
    <w:rsid w:val="00540348"/>
    <w:rsid w:val="00541754"/>
    <w:rsid w:val="00541820"/>
    <w:rsid w:val="00542859"/>
    <w:rsid w:val="00545504"/>
    <w:rsid w:val="00550CEB"/>
    <w:rsid w:val="005528A6"/>
    <w:rsid w:val="00552F0C"/>
    <w:rsid w:val="005533EA"/>
    <w:rsid w:val="00553B64"/>
    <w:rsid w:val="00553BD2"/>
    <w:rsid w:val="005544CE"/>
    <w:rsid w:val="0055592B"/>
    <w:rsid w:val="00555E35"/>
    <w:rsid w:val="00556099"/>
    <w:rsid w:val="00556C38"/>
    <w:rsid w:val="00556D9E"/>
    <w:rsid w:val="00556DDE"/>
    <w:rsid w:val="0056151D"/>
    <w:rsid w:val="005617AE"/>
    <w:rsid w:val="005618B4"/>
    <w:rsid w:val="00564268"/>
    <w:rsid w:val="005656A1"/>
    <w:rsid w:val="00565710"/>
    <w:rsid w:val="005663D5"/>
    <w:rsid w:val="00566A31"/>
    <w:rsid w:val="00571A5A"/>
    <w:rsid w:val="005726A5"/>
    <w:rsid w:val="0057292A"/>
    <w:rsid w:val="005740E2"/>
    <w:rsid w:val="00575114"/>
    <w:rsid w:val="005756FE"/>
    <w:rsid w:val="0057620A"/>
    <w:rsid w:val="00576B77"/>
    <w:rsid w:val="005779F9"/>
    <w:rsid w:val="00580473"/>
    <w:rsid w:val="005817FC"/>
    <w:rsid w:val="00582309"/>
    <w:rsid w:val="00582E09"/>
    <w:rsid w:val="005830FD"/>
    <w:rsid w:val="005837DA"/>
    <w:rsid w:val="00584B80"/>
    <w:rsid w:val="00585A58"/>
    <w:rsid w:val="0058645A"/>
    <w:rsid w:val="00586701"/>
    <w:rsid w:val="00586F87"/>
    <w:rsid w:val="00587716"/>
    <w:rsid w:val="00590601"/>
    <w:rsid w:val="0059185E"/>
    <w:rsid w:val="0059197A"/>
    <w:rsid w:val="0059201D"/>
    <w:rsid w:val="00592696"/>
    <w:rsid w:val="00592F04"/>
    <w:rsid w:val="005935A0"/>
    <w:rsid w:val="00595EAE"/>
    <w:rsid w:val="00595FDD"/>
    <w:rsid w:val="0059639F"/>
    <w:rsid w:val="00596A01"/>
    <w:rsid w:val="00596DB2"/>
    <w:rsid w:val="005A06E3"/>
    <w:rsid w:val="005A2431"/>
    <w:rsid w:val="005A27BA"/>
    <w:rsid w:val="005A31F1"/>
    <w:rsid w:val="005A3A98"/>
    <w:rsid w:val="005A446F"/>
    <w:rsid w:val="005A48CB"/>
    <w:rsid w:val="005A652A"/>
    <w:rsid w:val="005B18C3"/>
    <w:rsid w:val="005B1AC5"/>
    <w:rsid w:val="005B2361"/>
    <w:rsid w:val="005B2751"/>
    <w:rsid w:val="005B2FFD"/>
    <w:rsid w:val="005B5245"/>
    <w:rsid w:val="005B54FA"/>
    <w:rsid w:val="005B655A"/>
    <w:rsid w:val="005B6597"/>
    <w:rsid w:val="005B76D0"/>
    <w:rsid w:val="005B7B7B"/>
    <w:rsid w:val="005B7BE7"/>
    <w:rsid w:val="005C037C"/>
    <w:rsid w:val="005C03BB"/>
    <w:rsid w:val="005C21C3"/>
    <w:rsid w:val="005C5115"/>
    <w:rsid w:val="005C67E7"/>
    <w:rsid w:val="005C6AAB"/>
    <w:rsid w:val="005C70F3"/>
    <w:rsid w:val="005C7C75"/>
    <w:rsid w:val="005C7E4C"/>
    <w:rsid w:val="005D0240"/>
    <w:rsid w:val="005D0E47"/>
    <w:rsid w:val="005D2C24"/>
    <w:rsid w:val="005D3DBD"/>
    <w:rsid w:val="005D4161"/>
    <w:rsid w:val="005D506B"/>
    <w:rsid w:val="005D5BB3"/>
    <w:rsid w:val="005D644A"/>
    <w:rsid w:val="005D7916"/>
    <w:rsid w:val="005E0AD2"/>
    <w:rsid w:val="005E169D"/>
    <w:rsid w:val="005E19D8"/>
    <w:rsid w:val="005E1E5B"/>
    <w:rsid w:val="005E2C31"/>
    <w:rsid w:val="005E2C48"/>
    <w:rsid w:val="005E77DC"/>
    <w:rsid w:val="005E7BE9"/>
    <w:rsid w:val="005F09CB"/>
    <w:rsid w:val="005F0B2F"/>
    <w:rsid w:val="005F1497"/>
    <w:rsid w:val="005F264E"/>
    <w:rsid w:val="005F3683"/>
    <w:rsid w:val="005F3965"/>
    <w:rsid w:val="005F4E03"/>
    <w:rsid w:val="005F4F7A"/>
    <w:rsid w:val="005F51D2"/>
    <w:rsid w:val="005F6EFA"/>
    <w:rsid w:val="005F7984"/>
    <w:rsid w:val="005F7E4D"/>
    <w:rsid w:val="0060047C"/>
    <w:rsid w:val="006017D7"/>
    <w:rsid w:val="0060359F"/>
    <w:rsid w:val="00605847"/>
    <w:rsid w:val="00607377"/>
    <w:rsid w:val="00607E30"/>
    <w:rsid w:val="006102D3"/>
    <w:rsid w:val="006105A0"/>
    <w:rsid w:val="00610FF8"/>
    <w:rsid w:val="00611862"/>
    <w:rsid w:val="00611C9D"/>
    <w:rsid w:val="00612E0D"/>
    <w:rsid w:val="00612E40"/>
    <w:rsid w:val="00615565"/>
    <w:rsid w:val="006159E0"/>
    <w:rsid w:val="00615B0D"/>
    <w:rsid w:val="00615EB4"/>
    <w:rsid w:val="0061677C"/>
    <w:rsid w:val="0061684C"/>
    <w:rsid w:val="00616FED"/>
    <w:rsid w:val="006170E2"/>
    <w:rsid w:val="006208F2"/>
    <w:rsid w:val="00621AF5"/>
    <w:rsid w:val="006228F4"/>
    <w:rsid w:val="006237A5"/>
    <w:rsid w:val="00623B39"/>
    <w:rsid w:val="00627488"/>
    <w:rsid w:val="00627547"/>
    <w:rsid w:val="006301EB"/>
    <w:rsid w:val="00630701"/>
    <w:rsid w:val="00633065"/>
    <w:rsid w:val="006342E3"/>
    <w:rsid w:val="00634910"/>
    <w:rsid w:val="00634C54"/>
    <w:rsid w:val="0063647F"/>
    <w:rsid w:val="00636DD5"/>
    <w:rsid w:val="00637408"/>
    <w:rsid w:val="00637ABE"/>
    <w:rsid w:val="00640808"/>
    <w:rsid w:val="00641005"/>
    <w:rsid w:val="00641C47"/>
    <w:rsid w:val="0064292A"/>
    <w:rsid w:val="00642B48"/>
    <w:rsid w:val="006434E3"/>
    <w:rsid w:val="006449B2"/>
    <w:rsid w:val="00645190"/>
    <w:rsid w:val="00646B7A"/>
    <w:rsid w:val="006470FE"/>
    <w:rsid w:val="006474C6"/>
    <w:rsid w:val="00650A71"/>
    <w:rsid w:val="00650E67"/>
    <w:rsid w:val="00652846"/>
    <w:rsid w:val="00652F9E"/>
    <w:rsid w:val="0065339C"/>
    <w:rsid w:val="006533F7"/>
    <w:rsid w:val="006545E9"/>
    <w:rsid w:val="00654989"/>
    <w:rsid w:val="006570BC"/>
    <w:rsid w:val="00662506"/>
    <w:rsid w:val="0066299F"/>
    <w:rsid w:val="00662F0A"/>
    <w:rsid w:val="006630C7"/>
    <w:rsid w:val="006639AD"/>
    <w:rsid w:val="006639E2"/>
    <w:rsid w:val="00663CAC"/>
    <w:rsid w:val="00663DCD"/>
    <w:rsid w:val="006644D6"/>
    <w:rsid w:val="0066456F"/>
    <w:rsid w:val="00664BDA"/>
    <w:rsid w:val="006651F5"/>
    <w:rsid w:val="00665E8B"/>
    <w:rsid w:val="006669B8"/>
    <w:rsid w:val="0066794B"/>
    <w:rsid w:val="00670257"/>
    <w:rsid w:val="00670549"/>
    <w:rsid w:val="00671511"/>
    <w:rsid w:val="00672B9B"/>
    <w:rsid w:val="00673B7C"/>
    <w:rsid w:val="00673F48"/>
    <w:rsid w:val="006749D1"/>
    <w:rsid w:val="006751E5"/>
    <w:rsid w:val="006764F1"/>
    <w:rsid w:val="00676BCE"/>
    <w:rsid w:val="00676C75"/>
    <w:rsid w:val="00676CA9"/>
    <w:rsid w:val="006820A0"/>
    <w:rsid w:val="0068357B"/>
    <w:rsid w:val="00683C8A"/>
    <w:rsid w:val="006840C5"/>
    <w:rsid w:val="00684211"/>
    <w:rsid w:val="006844A4"/>
    <w:rsid w:val="006844C2"/>
    <w:rsid w:val="00684873"/>
    <w:rsid w:val="00684DF1"/>
    <w:rsid w:val="00686CEE"/>
    <w:rsid w:val="0068771C"/>
    <w:rsid w:val="00687B5A"/>
    <w:rsid w:val="00687DD6"/>
    <w:rsid w:val="00687ED7"/>
    <w:rsid w:val="00690DFA"/>
    <w:rsid w:val="00691324"/>
    <w:rsid w:val="00692AD3"/>
    <w:rsid w:val="006937DA"/>
    <w:rsid w:val="006954A8"/>
    <w:rsid w:val="006964B5"/>
    <w:rsid w:val="00697A06"/>
    <w:rsid w:val="006A07CC"/>
    <w:rsid w:val="006A105D"/>
    <w:rsid w:val="006A1ACF"/>
    <w:rsid w:val="006A1B77"/>
    <w:rsid w:val="006A2316"/>
    <w:rsid w:val="006A6EC4"/>
    <w:rsid w:val="006B134B"/>
    <w:rsid w:val="006B2768"/>
    <w:rsid w:val="006B2F59"/>
    <w:rsid w:val="006B2FCE"/>
    <w:rsid w:val="006B737F"/>
    <w:rsid w:val="006C152D"/>
    <w:rsid w:val="006C26E3"/>
    <w:rsid w:val="006C2E8A"/>
    <w:rsid w:val="006C323B"/>
    <w:rsid w:val="006C376D"/>
    <w:rsid w:val="006C3E7F"/>
    <w:rsid w:val="006C3EAB"/>
    <w:rsid w:val="006C7292"/>
    <w:rsid w:val="006D127C"/>
    <w:rsid w:val="006D13DF"/>
    <w:rsid w:val="006D3B00"/>
    <w:rsid w:val="006D51A8"/>
    <w:rsid w:val="006D64BC"/>
    <w:rsid w:val="006D7DB2"/>
    <w:rsid w:val="006E011E"/>
    <w:rsid w:val="006E01D7"/>
    <w:rsid w:val="006E163D"/>
    <w:rsid w:val="006E3070"/>
    <w:rsid w:val="006E38FC"/>
    <w:rsid w:val="006E5158"/>
    <w:rsid w:val="006E6D50"/>
    <w:rsid w:val="006E72CB"/>
    <w:rsid w:val="006F1D47"/>
    <w:rsid w:val="006F26EA"/>
    <w:rsid w:val="006F3A4D"/>
    <w:rsid w:val="006F3BE8"/>
    <w:rsid w:val="006F4E41"/>
    <w:rsid w:val="007009FB"/>
    <w:rsid w:val="00701F55"/>
    <w:rsid w:val="00702788"/>
    <w:rsid w:val="007028F4"/>
    <w:rsid w:val="00702DAE"/>
    <w:rsid w:val="007035E0"/>
    <w:rsid w:val="00704FD4"/>
    <w:rsid w:val="00705419"/>
    <w:rsid w:val="00706A6D"/>
    <w:rsid w:val="00706EA0"/>
    <w:rsid w:val="007071D8"/>
    <w:rsid w:val="007101F2"/>
    <w:rsid w:val="00710963"/>
    <w:rsid w:val="00711BA8"/>
    <w:rsid w:val="007126C5"/>
    <w:rsid w:val="00712B3F"/>
    <w:rsid w:val="007136F5"/>
    <w:rsid w:val="00713BB8"/>
    <w:rsid w:val="0071409A"/>
    <w:rsid w:val="00714F70"/>
    <w:rsid w:val="00715091"/>
    <w:rsid w:val="007154AA"/>
    <w:rsid w:val="00715C89"/>
    <w:rsid w:val="0071766C"/>
    <w:rsid w:val="0071791E"/>
    <w:rsid w:val="00721484"/>
    <w:rsid w:val="00722727"/>
    <w:rsid w:val="00722F11"/>
    <w:rsid w:val="00726E4C"/>
    <w:rsid w:val="00727087"/>
    <w:rsid w:val="007271CB"/>
    <w:rsid w:val="00730543"/>
    <w:rsid w:val="00734222"/>
    <w:rsid w:val="00735FE0"/>
    <w:rsid w:val="00736E45"/>
    <w:rsid w:val="00737C26"/>
    <w:rsid w:val="00737D08"/>
    <w:rsid w:val="00740AC8"/>
    <w:rsid w:val="00743CE0"/>
    <w:rsid w:val="00744CDC"/>
    <w:rsid w:val="007457D7"/>
    <w:rsid w:val="00745A19"/>
    <w:rsid w:val="00745F27"/>
    <w:rsid w:val="0074653B"/>
    <w:rsid w:val="007467E4"/>
    <w:rsid w:val="0074682B"/>
    <w:rsid w:val="007468C7"/>
    <w:rsid w:val="00746ACF"/>
    <w:rsid w:val="00746D03"/>
    <w:rsid w:val="00747EEE"/>
    <w:rsid w:val="0075215A"/>
    <w:rsid w:val="00752756"/>
    <w:rsid w:val="00752A91"/>
    <w:rsid w:val="00752D09"/>
    <w:rsid w:val="0075420D"/>
    <w:rsid w:val="007548FB"/>
    <w:rsid w:val="00755953"/>
    <w:rsid w:val="00756B01"/>
    <w:rsid w:val="00756FB9"/>
    <w:rsid w:val="0075783C"/>
    <w:rsid w:val="00757BA6"/>
    <w:rsid w:val="00760984"/>
    <w:rsid w:val="00760A53"/>
    <w:rsid w:val="00761648"/>
    <w:rsid w:val="0076226A"/>
    <w:rsid w:val="007636DB"/>
    <w:rsid w:val="007641B6"/>
    <w:rsid w:val="00764DE4"/>
    <w:rsid w:val="00765020"/>
    <w:rsid w:val="0076546E"/>
    <w:rsid w:val="0076661E"/>
    <w:rsid w:val="00766674"/>
    <w:rsid w:val="0076686F"/>
    <w:rsid w:val="0076728C"/>
    <w:rsid w:val="00770433"/>
    <w:rsid w:val="007706FD"/>
    <w:rsid w:val="007717F6"/>
    <w:rsid w:val="007719DE"/>
    <w:rsid w:val="007726C7"/>
    <w:rsid w:val="0077291E"/>
    <w:rsid w:val="00772B9C"/>
    <w:rsid w:val="00773425"/>
    <w:rsid w:val="0077435A"/>
    <w:rsid w:val="00775766"/>
    <w:rsid w:val="007765BB"/>
    <w:rsid w:val="007805C5"/>
    <w:rsid w:val="00781492"/>
    <w:rsid w:val="00781BB5"/>
    <w:rsid w:val="007821BB"/>
    <w:rsid w:val="00782EBC"/>
    <w:rsid w:val="00785B05"/>
    <w:rsid w:val="0078604E"/>
    <w:rsid w:val="00786423"/>
    <w:rsid w:val="00786BFA"/>
    <w:rsid w:val="00790A55"/>
    <w:rsid w:val="00790D4A"/>
    <w:rsid w:val="00791591"/>
    <w:rsid w:val="00791658"/>
    <w:rsid w:val="007933C7"/>
    <w:rsid w:val="00793AC5"/>
    <w:rsid w:val="00793E85"/>
    <w:rsid w:val="007942D7"/>
    <w:rsid w:val="0079664B"/>
    <w:rsid w:val="00796EEE"/>
    <w:rsid w:val="007972AD"/>
    <w:rsid w:val="0079784E"/>
    <w:rsid w:val="007A38A3"/>
    <w:rsid w:val="007A424D"/>
    <w:rsid w:val="007A4549"/>
    <w:rsid w:val="007A5F84"/>
    <w:rsid w:val="007A618F"/>
    <w:rsid w:val="007A6899"/>
    <w:rsid w:val="007A6DF7"/>
    <w:rsid w:val="007A7FCF"/>
    <w:rsid w:val="007B1473"/>
    <w:rsid w:val="007B1BF1"/>
    <w:rsid w:val="007B3FD1"/>
    <w:rsid w:val="007B4CF3"/>
    <w:rsid w:val="007B5AE9"/>
    <w:rsid w:val="007B6943"/>
    <w:rsid w:val="007B7B01"/>
    <w:rsid w:val="007B7FB8"/>
    <w:rsid w:val="007C0220"/>
    <w:rsid w:val="007C074A"/>
    <w:rsid w:val="007C1E62"/>
    <w:rsid w:val="007C25A2"/>
    <w:rsid w:val="007C26C6"/>
    <w:rsid w:val="007C4725"/>
    <w:rsid w:val="007C4B8D"/>
    <w:rsid w:val="007C5383"/>
    <w:rsid w:val="007C655F"/>
    <w:rsid w:val="007C6863"/>
    <w:rsid w:val="007C7DCC"/>
    <w:rsid w:val="007D06F7"/>
    <w:rsid w:val="007D0D22"/>
    <w:rsid w:val="007D1050"/>
    <w:rsid w:val="007D1BC5"/>
    <w:rsid w:val="007D21B3"/>
    <w:rsid w:val="007D2BF7"/>
    <w:rsid w:val="007D3A15"/>
    <w:rsid w:val="007D47BE"/>
    <w:rsid w:val="007D4FDA"/>
    <w:rsid w:val="007D5326"/>
    <w:rsid w:val="007D59AE"/>
    <w:rsid w:val="007D6179"/>
    <w:rsid w:val="007D6D32"/>
    <w:rsid w:val="007D6E3F"/>
    <w:rsid w:val="007D7716"/>
    <w:rsid w:val="007E1229"/>
    <w:rsid w:val="007E2951"/>
    <w:rsid w:val="007E3904"/>
    <w:rsid w:val="007E3A22"/>
    <w:rsid w:val="007E4FD6"/>
    <w:rsid w:val="007E5420"/>
    <w:rsid w:val="007E6A64"/>
    <w:rsid w:val="007E7DD1"/>
    <w:rsid w:val="007E7E28"/>
    <w:rsid w:val="007F05DA"/>
    <w:rsid w:val="007F0D17"/>
    <w:rsid w:val="007F199E"/>
    <w:rsid w:val="007F19FD"/>
    <w:rsid w:val="007F28AC"/>
    <w:rsid w:val="007F3AB5"/>
    <w:rsid w:val="007F3EC7"/>
    <w:rsid w:val="007F4C8D"/>
    <w:rsid w:val="007F7062"/>
    <w:rsid w:val="007F733A"/>
    <w:rsid w:val="007F7CB8"/>
    <w:rsid w:val="0080064A"/>
    <w:rsid w:val="008014BC"/>
    <w:rsid w:val="008016FB"/>
    <w:rsid w:val="008021B4"/>
    <w:rsid w:val="008022D6"/>
    <w:rsid w:val="00802ADE"/>
    <w:rsid w:val="00803340"/>
    <w:rsid w:val="00803E6C"/>
    <w:rsid w:val="00804F63"/>
    <w:rsid w:val="00805FB2"/>
    <w:rsid w:val="008075F2"/>
    <w:rsid w:val="00807A9E"/>
    <w:rsid w:val="00811E43"/>
    <w:rsid w:val="008128DD"/>
    <w:rsid w:val="00813959"/>
    <w:rsid w:val="008146C8"/>
    <w:rsid w:val="00816E07"/>
    <w:rsid w:val="00820C5D"/>
    <w:rsid w:val="00820EE7"/>
    <w:rsid w:val="00821FDE"/>
    <w:rsid w:val="00822FC0"/>
    <w:rsid w:val="00824125"/>
    <w:rsid w:val="00824BAB"/>
    <w:rsid w:val="008279B9"/>
    <w:rsid w:val="00827E46"/>
    <w:rsid w:val="008307E7"/>
    <w:rsid w:val="00830801"/>
    <w:rsid w:val="00831051"/>
    <w:rsid w:val="0083168F"/>
    <w:rsid w:val="0083255F"/>
    <w:rsid w:val="00834974"/>
    <w:rsid w:val="0083742D"/>
    <w:rsid w:val="00841D4B"/>
    <w:rsid w:val="00841E24"/>
    <w:rsid w:val="00842569"/>
    <w:rsid w:val="00843639"/>
    <w:rsid w:val="00843849"/>
    <w:rsid w:val="00844885"/>
    <w:rsid w:val="00846DD5"/>
    <w:rsid w:val="008474BA"/>
    <w:rsid w:val="0085066B"/>
    <w:rsid w:val="008518AF"/>
    <w:rsid w:val="008523E2"/>
    <w:rsid w:val="00852A56"/>
    <w:rsid w:val="00852E1E"/>
    <w:rsid w:val="00854779"/>
    <w:rsid w:val="00854EC6"/>
    <w:rsid w:val="00855272"/>
    <w:rsid w:val="00855A5A"/>
    <w:rsid w:val="00857A7F"/>
    <w:rsid w:val="00861509"/>
    <w:rsid w:val="008647EB"/>
    <w:rsid w:val="00864EF1"/>
    <w:rsid w:val="00865E02"/>
    <w:rsid w:val="00866100"/>
    <w:rsid w:val="00871C57"/>
    <w:rsid w:val="00871E82"/>
    <w:rsid w:val="00872020"/>
    <w:rsid w:val="00872986"/>
    <w:rsid w:val="00873122"/>
    <w:rsid w:val="00873CBF"/>
    <w:rsid w:val="00876F8E"/>
    <w:rsid w:val="0088061E"/>
    <w:rsid w:val="00880B13"/>
    <w:rsid w:val="008814ED"/>
    <w:rsid w:val="00882F6F"/>
    <w:rsid w:val="008848A4"/>
    <w:rsid w:val="00885092"/>
    <w:rsid w:val="0088586A"/>
    <w:rsid w:val="00885CD1"/>
    <w:rsid w:val="008865ED"/>
    <w:rsid w:val="008866E5"/>
    <w:rsid w:val="008874BB"/>
    <w:rsid w:val="00887B3D"/>
    <w:rsid w:val="00890552"/>
    <w:rsid w:val="00890A4C"/>
    <w:rsid w:val="00890C04"/>
    <w:rsid w:val="008915EB"/>
    <w:rsid w:val="00893DBA"/>
    <w:rsid w:val="00893EAC"/>
    <w:rsid w:val="008947F4"/>
    <w:rsid w:val="00894ECF"/>
    <w:rsid w:val="00897768"/>
    <w:rsid w:val="008A0CD3"/>
    <w:rsid w:val="008A3B2F"/>
    <w:rsid w:val="008A415A"/>
    <w:rsid w:val="008A4570"/>
    <w:rsid w:val="008A46A3"/>
    <w:rsid w:val="008A7370"/>
    <w:rsid w:val="008B0CAF"/>
    <w:rsid w:val="008B14E1"/>
    <w:rsid w:val="008B289B"/>
    <w:rsid w:val="008B3957"/>
    <w:rsid w:val="008B3B48"/>
    <w:rsid w:val="008B5086"/>
    <w:rsid w:val="008B76CE"/>
    <w:rsid w:val="008C02BF"/>
    <w:rsid w:val="008C04AB"/>
    <w:rsid w:val="008C0F7C"/>
    <w:rsid w:val="008C1C2C"/>
    <w:rsid w:val="008C1E67"/>
    <w:rsid w:val="008C35DF"/>
    <w:rsid w:val="008C3800"/>
    <w:rsid w:val="008D0224"/>
    <w:rsid w:val="008D10CF"/>
    <w:rsid w:val="008D12E8"/>
    <w:rsid w:val="008D225F"/>
    <w:rsid w:val="008D34C1"/>
    <w:rsid w:val="008D3B53"/>
    <w:rsid w:val="008D48EF"/>
    <w:rsid w:val="008D4CAE"/>
    <w:rsid w:val="008D585A"/>
    <w:rsid w:val="008D58F6"/>
    <w:rsid w:val="008D5C0C"/>
    <w:rsid w:val="008D6C39"/>
    <w:rsid w:val="008E0934"/>
    <w:rsid w:val="008E0E33"/>
    <w:rsid w:val="008E1F6D"/>
    <w:rsid w:val="008E205D"/>
    <w:rsid w:val="008E4957"/>
    <w:rsid w:val="008E4C6F"/>
    <w:rsid w:val="008E5F5E"/>
    <w:rsid w:val="008E62E8"/>
    <w:rsid w:val="008E684E"/>
    <w:rsid w:val="008E7394"/>
    <w:rsid w:val="008F1052"/>
    <w:rsid w:val="008F129A"/>
    <w:rsid w:val="008F17FD"/>
    <w:rsid w:val="008F1B72"/>
    <w:rsid w:val="008F36DB"/>
    <w:rsid w:val="008F3895"/>
    <w:rsid w:val="008F3C07"/>
    <w:rsid w:val="008F5750"/>
    <w:rsid w:val="008F5A9F"/>
    <w:rsid w:val="00902AA5"/>
    <w:rsid w:val="00903852"/>
    <w:rsid w:val="00903CF9"/>
    <w:rsid w:val="00903F6A"/>
    <w:rsid w:val="00906028"/>
    <w:rsid w:val="00906B5C"/>
    <w:rsid w:val="00906C49"/>
    <w:rsid w:val="009104E1"/>
    <w:rsid w:val="00910A06"/>
    <w:rsid w:val="00911292"/>
    <w:rsid w:val="00911CA1"/>
    <w:rsid w:val="00911FFD"/>
    <w:rsid w:val="00912358"/>
    <w:rsid w:val="0091374D"/>
    <w:rsid w:val="009137A2"/>
    <w:rsid w:val="00913DA0"/>
    <w:rsid w:val="0091406A"/>
    <w:rsid w:val="00916D65"/>
    <w:rsid w:val="00917122"/>
    <w:rsid w:val="009172A8"/>
    <w:rsid w:val="00917CE2"/>
    <w:rsid w:val="009211CF"/>
    <w:rsid w:val="009213BC"/>
    <w:rsid w:val="00922D15"/>
    <w:rsid w:val="00924BBF"/>
    <w:rsid w:val="009251CE"/>
    <w:rsid w:val="00925917"/>
    <w:rsid w:val="00925C72"/>
    <w:rsid w:val="0092654A"/>
    <w:rsid w:val="00926675"/>
    <w:rsid w:val="009274E2"/>
    <w:rsid w:val="00930B8D"/>
    <w:rsid w:val="009310C1"/>
    <w:rsid w:val="00932E23"/>
    <w:rsid w:val="00933F91"/>
    <w:rsid w:val="009341DD"/>
    <w:rsid w:val="00936A79"/>
    <w:rsid w:val="00936F0C"/>
    <w:rsid w:val="00937C80"/>
    <w:rsid w:val="00940316"/>
    <w:rsid w:val="009410CB"/>
    <w:rsid w:val="00942B69"/>
    <w:rsid w:val="00943126"/>
    <w:rsid w:val="009439CB"/>
    <w:rsid w:val="0094457C"/>
    <w:rsid w:val="00944AF7"/>
    <w:rsid w:val="00944CE9"/>
    <w:rsid w:val="00944CF8"/>
    <w:rsid w:val="009467A5"/>
    <w:rsid w:val="00946D0F"/>
    <w:rsid w:val="00950DF0"/>
    <w:rsid w:val="00953708"/>
    <w:rsid w:val="009538B0"/>
    <w:rsid w:val="00953B7B"/>
    <w:rsid w:val="00954D6B"/>
    <w:rsid w:val="009569CB"/>
    <w:rsid w:val="00960F8F"/>
    <w:rsid w:val="00961F3D"/>
    <w:rsid w:val="009630F7"/>
    <w:rsid w:val="00963999"/>
    <w:rsid w:val="00965618"/>
    <w:rsid w:val="0096762D"/>
    <w:rsid w:val="00971254"/>
    <w:rsid w:val="00971A80"/>
    <w:rsid w:val="00971EBC"/>
    <w:rsid w:val="009739EF"/>
    <w:rsid w:val="009741CA"/>
    <w:rsid w:val="00974549"/>
    <w:rsid w:val="00975123"/>
    <w:rsid w:val="00975A43"/>
    <w:rsid w:val="0097612D"/>
    <w:rsid w:val="0097715D"/>
    <w:rsid w:val="0097745F"/>
    <w:rsid w:val="00986D21"/>
    <w:rsid w:val="009900B6"/>
    <w:rsid w:val="0099016A"/>
    <w:rsid w:val="0099123F"/>
    <w:rsid w:val="00991476"/>
    <w:rsid w:val="00993433"/>
    <w:rsid w:val="00993536"/>
    <w:rsid w:val="009938C9"/>
    <w:rsid w:val="00993904"/>
    <w:rsid w:val="00995B49"/>
    <w:rsid w:val="00996951"/>
    <w:rsid w:val="00996A29"/>
    <w:rsid w:val="0099740F"/>
    <w:rsid w:val="009A0168"/>
    <w:rsid w:val="009A060E"/>
    <w:rsid w:val="009A0DD4"/>
    <w:rsid w:val="009A2DA6"/>
    <w:rsid w:val="009A498F"/>
    <w:rsid w:val="009A6093"/>
    <w:rsid w:val="009A6563"/>
    <w:rsid w:val="009A6AA5"/>
    <w:rsid w:val="009A7E13"/>
    <w:rsid w:val="009B0725"/>
    <w:rsid w:val="009B0908"/>
    <w:rsid w:val="009B0C68"/>
    <w:rsid w:val="009B0D86"/>
    <w:rsid w:val="009B2BE7"/>
    <w:rsid w:val="009B303C"/>
    <w:rsid w:val="009B3451"/>
    <w:rsid w:val="009B380E"/>
    <w:rsid w:val="009B4782"/>
    <w:rsid w:val="009B61E3"/>
    <w:rsid w:val="009B76BE"/>
    <w:rsid w:val="009C028A"/>
    <w:rsid w:val="009C0481"/>
    <w:rsid w:val="009C1544"/>
    <w:rsid w:val="009C2C41"/>
    <w:rsid w:val="009C3FF5"/>
    <w:rsid w:val="009C6195"/>
    <w:rsid w:val="009C690A"/>
    <w:rsid w:val="009D1DF2"/>
    <w:rsid w:val="009D20CA"/>
    <w:rsid w:val="009D34E0"/>
    <w:rsid w:val="009D533A"/>
    <w:rsid w:val="009D553B"/>
    <w:rsid w:val="009D5DEA"/>
    <w:rsid w:val="009D64EE"/>
    <w:rsid w:val="009D6EDE"/>
    <w:rsid w:val="009D7252"/>
    <w:rsid w:val="009D754C"/>
    <w:rsid w:val="009E24C8"/>
    <w:rsid w:val="009E2D99"/>
    <w:rsid w:val="009E324E"/>
    <w:rsid w:val="009E3550"/>
    <w:rsid w:val="009E3A90"/>
    <w:rsid w:val="009E4469"/>
    <w:rsid w:val="009E4865"/>
    <w:rsid w:val="009E5026"/>
    <w:rsid w:val="009E5284"/>
    <w:rsid w:val="009E53B8"/>
    <w:rsid w:val="009E6490"/>
    <w:rsid w:val="009E68FE"/>
    <w:rsid w:val="009E6A67"/>
    <w:rsid w:val="009F338E"/>
    <w:rsid w:val="009F3980"/>
    <w:rsid w:val="009F3C45"/>
    <w:rsid w:val="009F4CE6"/>
    <w:rsid w:val="009F5173"/>
    <w:rsid w:val="009F5A3B"/>
    <w:rsid w:val="009F5EDD"/>
    <w:rsid w:val="009F6C74"/>
    <w:rsid w:val="009F7177"/>
    <w:rsid w:val="00A001EB"/>
    <w:rsid w:val="00A0194D"/>
    <w:rsid w:val="00A02261"/>
    <w:rsid w:val="00A0253A"/>
    <w:rsid w:val="00A030E2"/>
    <w:rsid w:val="00A03238"/>
    <w:rsid w:val="00A03E20"/>
    <w:rsid w:val="00A03EE4"/>
    <w:rsid w:val="00A04627"/>
    <w:rsid w:val="00A04BA9"/>
    <w:rsid w:val="00A05602"/>
    <w:rsid w:val="00A06AC6"/>
    <w:rsid w:val="00A0741C"/>
    <w:rsid w:val="00A1058B"/>
    <w:rsid w:val="00A14219"/>
    <w:rsid w:val="00A144F4"/>
    <w:rsid w:val="00A1461F"/>
    <w:rsid w:val="00A15EA7"/>
    <w:rsid w:val="00A1685B"/>
    <w:rsid w:val="00A17989"/>
    <w:rsid w:val="00A20BEC"/>
    <w:rsid w:val="00A20D13"/>
    <w:rsid w:val="00A2397A"/>
    <w:rsid w:val="00A23F69"/>
    <w:rsid w:val="00A25538"/>
    <w:rsid w:val="00A26263"/>
    <w:rsid w:val="00A265AF"/>
    <w:rsid w:val="00A26D1E"/>
    <w:rsid w:val="00A302FF"/>
    <w:rsid w:val="00A307DF"/>
    <w:rsid w:val="00A30819"/>
    <w:rsid w:val="00A31228"/>
    <w:rsid w:val="00A3140C"/>
    <w:rsid w:val="00A31590"/>
    <w:rsid w:val="00A32388"/>
    <w:rsid w:val="00A3393F"/>
    <w:rsid w:val="00A34050"/>
    <w:rsid w:val="00A34218"/>
    <w:rsid w:val="00A34342"/>
    <w:rsid w:val="00A35462"/>
    <w:rsid w:val="00A355C1"/>
    <w:rsid w:val="00A357F1"/>
    <w:rsid w:val="00A363EE"/>
    <w:rsid w:val="00A36FC0"/>
    <w:rsid w:val="00A37740"/>
    <w:rsid w:val="00A37C05"/>
    <w:rsid w:val="00A41B66"/>
    <w:rsid w:val="00A42644"/>
    <w:rsid w:val="00A442C7"/>
    <w:rsid w:val="00A44867"/>
    <w:rsid w:val="00A4489E"/>
    <w:rsid w:val="00A452B4"/>
    <w:rsid w:val="00A462EA"/>
    <w:rsid w:val="00A469BC"/>
    <w:rsid w:val="00A46E05"/>
    <w:rsid w:val="00A47908"/>
    <w:rsid w:val="00A50380"/>
    <w:rsid w:val="00A51145"/>
    <w:rsid w:val="00A519D3"/>
    <w:rsid w:val="00A5254D"/>
    <w:rsid w:val="00A52F5B"/>
    <w:rsid w:val="00A536FA"/>
    <w:rsid w:val="00A54152"/>
    <w:rsid w:val="00A544A9"/>
    <w:rsid w:val="00A55315"/>
    <w:rsid w:val="00A57F1D"/>
    <w:rsid w:val="00A603FA"/>
    <w:rsid w:val="00A60446"/>
    <w:rsid w:val="00A620EE"/>
    <w:rsid w:val="00A62681"/>
    <w:rsid w:val="00A629A1"/>
    <w:rsid w:val="00A62A8C"/>
    <w:rsid w:val="00A62B8D"/>
    <w:rsid w:val="00A6384F"/>
    <w:rsid w:val="00A63C3E"/>
    <w:rsid w:val="00A64645"/>
    <w:rsid w:val="00A662DF"/>
    <w:rsid w:val="00A6680D"/>
    <w:rsid w:val="00A66A0E"/>
    <w:rsid w:val="00A67105"/>
    <w:rsid w:val="00A67476"/>
    <w:rsid w:val="00A67A13"/>
    <w:rsid w:val="00A67E01"/>
    <w:rsid w:val="00A702F0"/>
    <w:rsid w:val="00A70979"/>
    <w:rsid w:val="00A714E3"/>
    <w:rsid w:val="00A719BC"/>
    <w:rsid w:val="00A71F4D"/>
    <w:rsid w:val="00A72463"/>
    <w:rsid w:val="00A72A77"/>
    <w:rsid w:val="00A739C9"/>
    <w:rsid w:val="00A747AD"/>
    <w:rsid w:val="00A74ACB"/>
    <w:rsid w:val="00A74E89"/>
    <w:rsid w:val="00A75CE5"/>
    <w:rsid w:val="00A76920"/>
    <w:rsid w:val="00A76E69"/>
    <w:rsid w:val="00A7765B"/>
    <w:rsid w:val="00A80442"/>
    <w:rsid w:val="00A80A5D"/>
    <w:rsid w:val="00A80E77"/>
    <w:rsid w:val="00A81017"/>
    <w:rsid w:val="00A820F5"/>
    <w:rsid w:val="00A825AF"/>
    <w:rsid w:val="00A828CD"/>
    <w:rsid w:val="00A8294B"/>
    <w:rsid w:val="00A82BFB"/>
    <w:rsid w:val="00A851D8"/>
    <w:rsid w:val="00A860DA"/>
    <w:rsid w:val="00A86A03"/>
    <w:rsid w:val="00A91799"/>
    <w:rsid w:val="00A930DA"/>
    <w:rsid w:val="00A933E7"/>
    <w:rsid w:val="00A95704"/>
    <w:rsid w:val="00A96F2C"/>
    <w:rsid w:val="00A97939"/>
    <w:rsid w:val="00AA14E5"/>
    <w:rsid w:val="00AA1D87"/>
    <w:rsid w:val="00AA1EF3"/>
    <w:rsid w:val="00AA212D"/>
    <w:rsid w:val="00AA4054"/>
    <w:rsid w:val="00AA4397"/>
    <w:rsid w:val="00AA4B70"/>
    <w:rsid w:val="00AA4BF1"/>
    <w:rsid w:val="00AA563F"/>
    <w:rsid w:val="00AA57D6"/>
    <w:rsid w:val="00AA5994"/>
    <w:rsid w:val="00AA59F6"/>
    <w:rsid w:val="00AB44E5"/>
    <w:rsid w:val="00AB5C83"/>
    <w:rsid w:val="00AB7CA6"/>
    <w:rsid w:val="00AC3AFD"/>
    <w:rsid w:val="00AC4A1D"/>
    <w:rsid w:val="00AC4F67"/>
    <w:rsid w:val="00AC544C"/>
    <w:rsid w:val="00AC5BD9"/>
    <w:rsid w:val="00AC621E"/>
    <w:rsid w:val="00AC7361"/>
    <w:rsid w:val="00AC776B"/>
    <w:rsid w:val="00AD0510"/>
    <w:rsid w:val="00AD1E9F"/>
    <w:rsid w:val="00AD27C1"/>
    <w:rsid w:val="00AD3068"/>
    <w:rsid w:val="00AD3A4D"/>
    <w:rsid w:val="00AD5878"/>
    <w:rsid w:val="00AD61D9"/>
    <w:rsid w:val="00AE18DE"/>
    <w:rsid w:val="00AE1CB0"/>
    <w:rsid w:val="00AE338D"/>
    <w:rsid w:val="00AE4383"/>
    <w:rsid w:val="00AE4516"/>
    <w:rsid w:val="00AE4CEA"/>
    <w:rsid w:val="00AE4F84"/>
    <w:rsid w:val="00AE5548"/>
    <w:rsid w:val="00AE597A"/>
    <w:rsid w:val="00AE62F5"/>
    <w:rsid w:val="00AE6B5C"/>
    <w:rsid w:val="00AF2322"/>
    <w:rsid w:val="00AF3657"/>
    <w:rsid w:val="00AF4B11"/>
    <w:rsid w:val="00AF6F05"/>
    <w:rsid w:val="00AF746F"/>
    <w:rsid w:val="00AF7AF9"/>
    <w:rsid w:val="00B007D4"/>
    <w:rsid w:val="00B01365"/>
    <w:rsid w:val="00B0178A"/>
    <w:rsid w:val="00B024ED"/>
    <w:rsid w:val="00B02583"/>
    <w:rsid w:val="00B033EE"/>
    <w:rsid w:val="00B06D4C"/>
    <w:rsid w:val="00B1063A"/>
    <w:rsid w:val="00B10F3F"/>
    <w:rsid w:val="00B120FE"/>
    <w:rsid w:val="00B12542"/>
    <w:rsid w:val="00B12FA7"/>
    <w:rsid w:val="00B14670"/>
    <w:rsid w:val="00B147BB"/>
    <w:rsid w:val="00B152A8"/>
    <w:rsid w:val="00B17141"/>
    <w:rsid w:val="00B17AFB"/>
    <w:rsid w:val="00B20556"/>
    <w:rsid w:val="00B23745"/>
    <w:rsid w:val="00B243C6"/>
    <w:rsid w:val="00B24C55"/>
    <w:rsid w:val="00B2516E"/>
    <w:rsid w:val="00B25968"/>
    <w:rsid w:val="00B26DE3"/>
    <w:rsid w:val="00B3040B"/>
    <w:rsid w:val="00B30D3E"/>
    <w:rsid w:val="00B31D1C"/>
    <w:rsid w:val="00B3285B"/>
    <w:rsid w:val="00B34138"/>
    <w:rsid w:val="00B34408"/>
    <w:rsid w:val="00B34890"/>
    <w:rsid w:val="00B35411"/>
    <w:rsid w:val="00B35A61"/>
    <w:rsid w:val="00B35D7C"/>
    <w:rsid w:val="00B362A5"/>
    <w:rsid w:val="00B37139"/>
    <w:rsid w:val="00B40343"/>
    <w:rsid w:val="00B4036B"/>
    <w:rsid w:val="00B435B5"/>
    <w:rsid w:val="00B43A8C"/>
    <w:rsid w:val="00B450DD"/>
    <w:rsid w:val="00B45D25"/>
    <w:rsid w:val="00B468CD"/>
    <w:rsid w:val="00B4694F"/>
    <w:rsid w:val="00B510F6"/>
    <w:rsid w:val="00B5181B"/>
    <w:rsid w:val="00B52619"/>
    <w:rsid w:val="00B54872"/>
    <w:rsid w:val="00B564B1"/>
    <w:rsid w:val="00B564B6"/>
    <w:rsid w:val="00B5746B"/>
    <w:rsid w:val="00B60332"/>
    <w:rsid w:val="00B60618"/>
    <w:rsid w:val="00B606F6"/>
    <w:rsid w:val="00B60F81"/>
    <w:rsid w:val="00B6284F"/>
    <w:rsid w:val="00B6294A"/>
    <w:rsid w:val="00B634B6"/>
    <w:rsid w:val="00B63F90"/>
    <w:rsid w:val="00B651B9"/>
    <w:rsid w:val="00B66B97"/>
    <w:rsid w:val="00B66FC7"/>
    <w:rsid w:val="00B67B87"/>
    <w:rsid w:val="00B67F7A"/>
    <w:rsid w:val="00B71539"/>
    <w:rsid w:val="00B71A98"/>
    <w:rsid w:val="00B725BC"/>
    <w:rsid w:val="00B72EC1"/>
    <w:rsid w:val="00B72F2B"/>
    <w:rsid w:val="00B737D3"/>
    <w:rsid w:val="00B74206"/>
    <w:rsid w:val="00B75A41"/>
    <w:rsid w:val="00B76D89"/>
    <w:rsid w:val="00B80169"/>
    <w:rsid w:val="00B801E5"/>
    <w:rsid w:val="00B8123D"/>
    <w:rsid w:val="00B825B0"/>
    <w:rsid w:val="00B8293D"/>
    <w:rsid w:val="00B82BFE"/>
    <w:rsid w:val="00B843A4"/>
    <w:rsid w:val="00B85977"/>
    <w:rsid w:val="00B86519"/>
    <w:rsid w:val="00B867A0"/>
    <w:rsid w:val="00B878D0"/>
    <w:rsid w:val="00B87FF8"/>
    <w:rsid w:val="00B92B4B"/>
    <w:rsid w:val="00B936A2"/>
    <w:rsid w:val="00B93CC6"/>
    <w:rsid w:val="00B95360"/>
    <w:rsid w:val="00B95568"/>
    <w:rsid w:val="00B955C6"/>
    <w:rsid w:val="00B971AD"/>
    <w:rsid w:val="00BA0223"/>
    <w:rsid w:val="00BA0998"/>
    <w:rsid w:val="00BA09C8"/>
    <w:rsid w:val="00BA139E"/>
    <w:rsid w:val="00BA175C"/>
    <w:rsid w:val="00BA24B6"/>
    <w:rsid w:val="00BA38D1"/>
    <w:rsid w:val="00BA4198"/>
    <w:rsid w:val="00BA4A51"/>
    <w:rsid w:val="00BA5216"/>
    <w:rsid w:val="00BA57FA"/>
    <w:rsid w:val="00BA684F"/>
    <w:rsid w:val="00BA699D"/>
    <w:rsid w:val="00BA6A27"/>
    <w:rsid w:val="00BA6D25"/>
    <w:rsid w:val="00BA72B8"/>
    <w:rsid w:val="00BA75D3"/>
    <w:rsid w:val="00BA7ABA"/>
    <w:rsid w:val="00BB0FE8"/>
    <w:rsid w:val="00BB14CA"/>
    <w:rsid w:val="00BB1E9D"/>
    <w:rsid w:val="00BB496A"/>
    <w:rsid w:val="00BB5914"/>
    <w:rsid w:val="00BB66D9"/>
    <w:rsid w:val="00BC010F"/>
    <w:rsid w:val="00BC01E1"/>
    <w:rsid w:val="00BC4DF7"/>
    <w:rsid w:val="00BC4E5F"/>
    <w:rsid w:val="00BC587A"/>
    <w:rsid w:val="00BC64E0"/>
    <w:rsid w:val="00BD11AE"/>
    <w:rsid w:val="00BD1591"/>
    <w:rsid w:val="00BD1A20"/>
    <w:rsid w:val="00BD1CEC"/>
    <w:rsid w:val="00BD2203"/>
    <w:rsid w:val="00BD24D6"/>
    <w:rsid w:val="00BD32A8"/>
    <w:rsid w:val="00BD3469"/>
    <w:rsid w:val="00BD35CA"/>
    <w:rsid w:val="00BD3BB4"/>
    <w:rsid w:val="00BD3D7A"/>
    <w:rsid w:val="00BD44BB"/>
    <w:rsid w:val="00BD457F"/>
    <w:rsid w:val="00BD47A2"/>
    <w:rsid w:val="00BD75E6"/>
    <w:rsid w:val="00BE0033"/>
    <w:rsid w:val="00BE01D5"/>
    <w:rsid w:val="00BE2F8B"/>
    <w:rsid w:val="00BE4279"/>
    <w:rsid w:val="00BE5C2D"/>
    <w:rsid w:val="00BE64B8"/>
    <w:rsid w:val="00BE6646"/>
    <w:rsid w:val="00BE67F2"/>
    <w:rsid w:val="00BF05D4"/>
    <w:rsid w:val="00BF070F"/>
    <w:rsid w:val="00BF09A0"/>
    <w:rsid w:val="00BF1893"/>
    <w:rsid w:val="00BF2B1A"/>
    <w:rsid w:val="00BF2CF4"/>
    <w:rsid w:val="00BF2EAA"/>
    <w:rsid w:val="00BF4162"/>
    <w:rsid w:val="00BF5B07"/>
    <w:rsid w:val="00BF63C1"/>
    <w:rsid w:val="00BF68C9"/>
    <w:rsid w:val="00C016BB"/>
    <w:rsid w:val="00C01C48"/>
    <w:rsid w:val="00C01D30"/>
    <w:rsid w:val="00C02F5A"/>
    <w:rsid w:val="00C04712"/>
    <w:rsid w:val="00C04B17"/>
    <w:rsid w:val="00C04D91"/>
    <w:rsid w:val="00C0553E"/>
    <w:rsid w:val="00C05B09"/>
    <w:rsid w:val="00C0772B"/>
    <w:rsid w:val="00C10544"/>
    <w:rsid w:val="00C1162F"/>
    <w:rsid w:val="00C121C7"/>
    <w:rsid w:val="00C124EC"/>
    <w:rsid w:val="00C12530"/>
    <w:rsid w:val="00C13894"/>
    <w:rsid w:val="00C13D24"/>
    <w:rsid w:val="00C15AD9"/>
    <w:rsid w:val="00C16E1F"/>
    <w:rsid w:val="00C17E92"/>
    <w:rsid w:val="00C2125E"/>
    <w:rsid w:val="00C2169D"/>
    <w:rsid w:val="00C21825"/>
    <w:rsid w:val="00C21A50"/>
    <w:rsid w:val="00C21F89"/>
    <w:rsid w:val="00C22363"/>
    <w:rsid w:val="00C22C9C"/>
    <w:rsid w:val="00C22F7D"/>
    <w:rsid w:val="00C239CA"/>
    <w:rsid w:val="00C23AFC"/>
    <w:rsid w:val="00C23DA4"/>
    <w:rsid w:val="00C25FEB"/>
    <w:rsid w:val="00C270A5"/>
    <w:rsid w:val="00C30FE1"/>
    <w:rsid w:val="00C31D4D"/>
    <w:rsid w:val="00C31E99"/>
    <w:rsid w:val="00C31FB4"/>
    <w:rsid w:val="00C320C7"/>
    <w:rsid w:val="00C32CB2"/>
    <w:rsid w:val="00C34549"/>
    <w:rsid w:val="00C34BFD"/>
    <w:rsid w:val="00C36407"/>
    <w:rsid w:val="00C37148"/>
    <w:rsid w:val="00C37576"/>
    <w:rsid w:val="00C414B6"/>
    <w:rsid w:val="00C417D0"/>
    <w:rsid w:val="00C426C8"/>
    <w:rsid w:val="00C42950"/>
    <w:rsid w:val="00C429AD"/>
    <w:rsid w:val="00C442AE"/>
    <w:rsid w:val="00C44367"/>
    <w:rsid w:val="00C44BFF"/>
    <w:rsid w:val="00C45363"/>
    <w:rsid w:val="00C460C6"/>
    <w:rsid w:val="00C46200"/>
    <w:rsid w:val="00C4658E"/>
    <w:rsid w:val="00C47240"/>
    <w:rsid w:val="00C472A2"/>
    <w:rsid w:val="00C52D70"/>
    <w:rsid w:val="00C541E5"/>
    <w:rsid w:val="00C55563"/>
    <w:rsid w:val="00C5562B"/>
    <w:rsid w:val="00C55671"/>
    <w:rsid w:val="00C55A7C"/>
    <w:rsid w:val="00C55BD3"/>
    <w:rsid w:val="00C603C3"/>
    <w:rsid w:val="00C604E2"/>
    <w:rsid w:val="00C607A4"/>
    <w:rsid w:val="00C61BF4"/>
    <w:rsid w:val="00C61F66"/>
    <w:rsid w:val="00C62573"/>
    <w:rsid w:val="00C628E3"/>
    <w:rsid w:val="00C64532"/>
    <w:rsid w:val="00C64A7C"/>
    <w:rsid w:val="00C6652B"/>
    <w:rsid w:val="00C7196E"/>
    <w:rsid w:val="00C72EC3"/>
    <w:rsid w:val="00C739E0"/>
    <w:rsid w:val="00C73E68"/>
    <w:rsid w:val="00C73E7A"/>
    <w:rsid w:val="00C750FF"/>
    <w:rsid w:val="00C76D48"/>
    <w:rsid w:val="00C80C0E"/>
    <w:rsid w:val="00C81AD0"/>
    <w:rsid w:val="00C8536E"/>
    <w:rsid w:val="00C908BD"/>
    <w:rsid w:val="00C90C97"/>
    <w:rsid w:val="00C978F4"/>
    <w:rsid w:val="00CA0538"/>
    <w:rsid w:val="00CA0C45"/>
    <w:rsid w:val="00CA13BB"/>
    <w:rsid w:val="00CA3F65"/>
    <w:rsid w:val="00CA5762"/>
    <w:rsid w:val="00CA581D"/>
    <w:rsid w:val="00CA58F5"/>
    <w:rsid w:val="00CA5AAF"/>
    <w:rsid w:val="00CA5C56"/>
    <w:rsid w:val="00CB13E6"/>
    <w:rsid w:val="00CB3671"/>
    <w:rsid w:val="00CB40E7"/>
    <w:rsid w:val="00CB5939"/>
    <w:rsid w:val="00CB6492"/>
    <w:rsid w:val="00CB7D34"/>
    <w:rsid w:val="00CC02D0"/>
    <w:rsid w:val="00CC0F71"/>
    <w:rsid w:val="00CC1A7A"/>
    <w:rsid w:val="00CC1E03"/>
    <w:rsid w:val="00CC1F8C"/>
    <w:rsid w:val="00CC22BE"/>
    <w:rsid w:val="00CC2E19"/>
    <w:rsid w:val="00CC2F03"/>
    <w:rsid w:val="00CC3603"/>
    <w:rsid w:val="00CC45F3"/>
    <w:rsid w:val="00CC5B08"/>
    <w:rsid w:val="00CC5F1D"/>
    <w:rsid w:val="00CC6A22"/>
    <w:rsid w:val="00CC786F"/>
    <w:rsid w:val="00CC790A"/>
    <w:rsid w:val="00CD12D9"/>
    <w:rsid w:val="00CD13A9"/>
    <w:rsid w:val="00CD16E5"/>
    <w:rsid w:val="00CD56F1"/>
    <w:rsid w:val="00CD65CA"/>
    <w:rsid w:val="00CD6827"/>
    <w:rsid w:val="00CD6967"/>
    <w:rsid w:val="00CD6B37"/>
    <w:rsid w:val="00CD7193"/>
    <w:rsid w:val="00CD7DFF"/>
    <w:rsid w:val="00CE16ED"/>
    <w:rsid w:val="00CE2ED5"/>
    <w:rsid w:val="00CE6452"/>
    <w:rsid w:val="00CE6EF2"/>
    <w:rsid w:val="00CE6F47"/>
    <w:rsid w:val="00CE7B70"/>
    <w:rsid w:val="00CF0C7B"/>
    <w:rsid w:val="00CF0D77"/>
    <w:rsid w:val="00CF0E76"/>
    <w:rsid w:val="00CF24C6"/>
    <w:rsid w:val="00CF3FBD"/>
    <w:rsid w:val="00D005C3"/>
    <w:rsid w:val="00D01DC2"/>
    <w:rsid w:val="00D03766"/>
    <w:rsid w:val="00D05E78"/>
    <w:rsid w:val="00D0705B"/>
    <w:rsid w:val="00D07F00"/>
    <w:rsid w:val="00D10758"/>
    <w:rsid w:val="00D11758"/>
    <w:rsid w:val="00D11D92"/>
    <w:rsid w:val="00D122EE"/>
    <w:rsid w:val="00D128DB"/>
    <w:rsid w:val="00D12BA5"/>
    <w:rsid w:val="00D13EDD"/>
    <w:rsid w:val="00D142FB"/>
    <w:rsid w:val="00D14F1D"/>
    <w:rsid w:val="00D1586E"/>
    <w:rsid w:val="00D173E8"/>
    <w:rsid w:val="00D207FC"/>
    <w:rsid w:val="00D21E8A"/>
    <w:rsid w:val="00D2238A"/>
    <w:rsid w:val="00D2254B"/>
    <w:rsid w:val="00D22841"/>
    <w:rsid w:val="00D2284D"/>
    <w:rsid w:val="00D22BEC"/>
    <w:rsid w:val="00D2315A"/>
    <w:rsid w:val="00D2442A"/>
    <w:rsid w:val="00D2756E"/>
    <w:rsid w:val="00D30C72"/>
    <w:rsid w:val="00D32134"/>
    <w:rsid w:val="00D329C5"/>
    <w:rsid w:val="00D32DFB"/>
    <w:rsid w:val="00D3310E"/>
    <w:rsid w:val="00D3321D"/>
    <w:rsid w:val="00D332B5"/>
    <w:rsid w:val="00D33BD9"/>
    <w:rsid w:val="00D35DEF"/>
    <w:rsid w:val="00D361FF"/>
    <w:rsid w:val="00D4215F"/>
    <w:rsid w:val="00D4353D"/>
    <w:rsid w:val="00D43D9B"/>
    <w:rsid w:val="00D44CF6"/>
    <w:rsid w:val="00D461FC"/>
    <w:rsid w:val="00D5069B"/>
    <w:rsid w:val="00D51BC7"/>
    <w:rsid w:val="00D52A4A"/>
    <w:rsid w:val="00D52F93"/>
    <w:rsid w:val="00D53BA1"/>
    <w:rsid w:val="00D55189"/>
    <w:rsid w:val="00D56796"/>
    <w:rsid w:val="00D578EE"/>
    <w:rsid w:val="00D6006D"/>
    <w:rsid w:val="00D60A28"/>
    <w:rsid w:val="00D61912"/>
    <w:rsid w:val="00D61BC0"/>
    <w:rsid w:val="00D62EB1"/>
    <w:rsid w:val="00D66AF2"/>
    <w:rsid w:val="00D67195"/>
    <w:rsid w:val="00D67662"/>
    <w:rsid w:val="00D707E3"/>
    <w:rsid w:val="00D70C6A"/>
    <w:rsid w:val="00D733D1"/>
    <w:rsid w:val="00D7340F"/>
    <w:rsid w:val="00D7486D"/>
    <w:rsid w:val="00D75428"/>
    <w:rsid w:val="00D75599"/>
    <w:rsid w:val="00D76D7E"/>
    <w:rsid w:val="00D77812"/>
    <w:rsid w:val="00D80559"/>
    <w:rsid w:val="00D80C82"/>
    <w:rsid w:val="00D824E7"/>
    <w:rsid w:val="00D832C2"/>
    <w:rsid w:val="00D8505F"/>
    <w:rsid w:val="00D863E0"/>
    <w:rsid w:val="00D866E0"/>
    <w:rsid w:val="00D867B1"/>
    <w:rsid w:val="00D86CB2"/>
    <w:rsid w:val="00D871EB"/>
    <w:rsid w:val="00D87BEB"/>
    <w:rsid w:val="00D91433"/>
    <w:rsid w:val="00D91B97"/>
    <w:rsid w:val="00D92C94"/>
    <w:rsid w:val="00D93340"/>
    <w:rsid w:val="00D96063"/>
    <w:rsid w:val="00D96B68"/>
    <w:rsid w:val="00D97CB6"/>
    <w:rsid w:val="00DA03AE"/>
    <w:rsid w:val="00DA0BC3"/>
    <w:rsid w:val="00DA0FDC"/>
    <w:rsid w:val="00DA1207"/>
    <w:rsid w:val="00DA2E1A"/>
    <w:rsid w:val="00DA3D1A"/>
    <w:rsid w:val="00DA4115"/>
    <w:rsid w:val="00DA4B9C"/>
    <w:rsid w:val="00DA5F66"/>
    <w:rsid w:val="00DA6318"/>
    <w:rsid w:val="00DA7715"/>
    <w:rsid w:val="00DA790F"/>
    <w:rsid w:val="00DB052A"/>
    <w:rsid w:val="00DB09C5"/>
    <w:rsid w:val="00DB2512"/>
    <w:rsid w:val="00DB2527"/>
    <w:rsid w:val="00DB2B0A"/>
    <w:rsid w:val="00DB2C20"/>
    <w:rsid w:val="00DB2EEA"/>
    <w:rsid w:val="00DB3541"/>
    <w:rsid w:val="00DB4066"/>
    <w:rsid w:val="00DB4851"/>
    <w:rsid w:val="00DB557C"/>
    <w:rsid w:val="00DB60CA"/>
    <w:rsid w:val="00DB7A21"/>
    <w:rsid w:val="00DC46F6"/>
    <w:rsid w:val="00DC49CC"/>
    <w:rsid w:val="00DC60C5"/>
    <w:rsid w:val="00DD024A"/>
    <w:rsid w:val="00DD02C1"/>
    <w:rsid w:val="00DD14FB"/>
    <w:rsid w:val="00DD192D"/>
    <w:rsid w:val="00DD2388"/>
    <w:rsid w:val="00DD413B"/>
    <w:rsid w:val="00DD450D"/>
    <w:rsid w:val="00DD53C5"/>
    <w:rsid w:val="00DE0930"/>
    <w:rsid w:val="00DE1701"/>
    <w:rsid w:val="00DE2E28"/>
    <w:rsid w:val="00DE430A"/>
    <w:rsid w:val="00DE4C2C"/>
    <w:rsid w:val="00DE544C"/>
    <w:rsid w:val="00DE5974"/>
    <w:rsid w:val="00DE5B85"/>
    <w:rsid w:val="00DE61F8"/>
    <w:rsid w:val="00DE623E"/>
    <w:rsid w:val="00DE67A7"/>
    <w:rsid w:val="00DF0679"/>
    <w:rsid w:val="00DF0C53"/>
    <w:rsid w:val="00DF17B9"/>
    <w:rsid w:val="00DF17CB"/>
    <w:rsid w:val="00DF24CE"/>
    <w:rsid w:val="00DF28E3"/>
    <w:rsid w:val="00DF3276"/>
    <w:rsid w:val="00DF4467"/>
    <w:rsid w:val="00DF4741"/>
    <w:rsid w:val="00DF5280"/>
    <w:rsid w:val="00DF60AA"/>
    <w:rsid w:val="00DF6DA5"/>
    <w:rsid w:val="00E00084"/>
    <w:rsid w:val="00E010B9"/>
    <w:rsid w:val="00E01327"/>
    <w:rsid w:val="00E01F99"/>
    <w:rsid w:val="00E0240E"/>
    <w:rsid w:val="00E049CA"/>
    <w:rsid w:val="00E05101"/>
    <w:rsid w:val="00E06E6D"/>
    <w:rsid w:val="00E10164"/>
    <w:rsid w:val="00E10C21"/>
    <w:rsid w:val="00E113CA"/>
    <w:rsid w:val="00E11CA2"/>
    <w:rsid w:val="00E13832"/>
    <w:rsid w:val="00E13DBD"/>
    <w:rsid w:val="00E14280"/>
    <w:rsid w:val="00E1487D"/>
    <w:rsid w:val="00E14F58"/>
    <w:rsid w:val="00E15E0C"/>
    <w:rsid w:val="00E17266"/>
    <w:rsid w:val="00E20C21"/>
    <w:rsid w:val="00E2270D"/>
    <w:rsid w:val="00E22B2A"/>
    <w:rsid w:val="00E22DA1"/>
    <w:rsid w:val="00E23424"/>
    <w:rsid w:val="00E23F6B"/>
    <w:rsid w:val="00E24CCA"/>
    <w:rsid w:val="00E24FC6"/>
    <w:rsid w:val="00E30058"/>
    <w:rsid w:val="00E33307"/>
    <w:rsid w:val="00E33C8D"/>
    <w:rsid w:val="00E33CED"/>
    <w:rsid w:val="00E35A13"/>
    <w:rsid w:val="00E35B5D"/>
    <w:rsid w:val="00E35BAB"/>
    <w:rsid w:val="00E36398"/>
    <w:rsid w:val="00E363C9"/>
    <w:rsid w:val="00E36A0E"/>
    <w:rsid w:val="00E41E0C"/>
    <w:rsid w:val="00E424E5"/>
    <w:rsid w:val="00E44180"/>
    <w:rsid w:val="00E46C07"/>
    <w:rsid w:val="00E46CC1"/>
    <w:rsid w:val="00E50247"/>
    <w:rsid w:val="00E50E56"/>
    <w:rsid w:val="00E51754"/>
    <w:rsid w:val="00E51F8C"/>
    <w:rsid w:val="00E52167"/>
    <w:rsid w:val="00E5231B"/>
    <w:rsid w:val="00E5280E"/>
    <w:rsid w:val="00E52B54"/>
    <w:rsid w:val="00E52F68"/>
    <w:rsid w:val="00E54345"/>
    <w:rsid w:val="00E545DF"/>
    <w:rsid w:val="00E558F3"/>
    <w:rsid w:val="00E55935"/>
    <w:rsid w:val="00E563F7"/>
    <w:rsid w:val="00E57EBE"/>
    <w:rsid w:val="00E60E28"/>
    <w:rsid w:val="00E62BAC"/>
    <w:rsid w:val="00E62BE7"/>
    <w:rsid w:val="00E644AA"/>
    <w:rsid w:val="00E65429"/>
    <w:rsid w:val="00E65AC7"/>
    <w:rsid w:val="00E670F0"/>
    <w:rsid w:val="00E70CBD"/>
    <w:rsid w:val="00E710D3"/>
    <w:rsid w:val="00E71101"/>
    <w:rsid w:val="00E73F66"/>
    <w:rsid w:val="00E752FC"/>
    <w:rsid w:val="00E755E1"/>
    <w:rsid w:val="00E75FD3"/>
    <w:rsid w:val="00E769B6"/>
    <w:rsid w:val="00E76E99"/>
    <w:rsid w:val="00E77066"/>
    <w:rsid w:val="00E770E2"/>
    <w:rsid w:val="00E77FF5"/>
    <w:rsid w:val="00E80241"/>
    <w:rsid w:val="00E823EC"/>
    <w:rsid w:val="00E82770"/>
    <w:rsid w:val="00E829A8"/>
    <w:rsid w:val="00E82BC8"/>
    <w:rsid w:val="00E830A9"/>
    <w:rsid w:val="00E83E66"/>
    <w:rsid w:val="00E84BBB"/>
    <w:rsid w:val="00E860EC"/>
    <w:rsid w:val="00E8752A"/>
    <w:rsid w:val="00E87601"/>
    <w:rsid w:val="00E87ACF"/>
    <w:rsid w:val="00E901CB"/>
    <w:rsid w:val="00E9580E"/>
    <w:rsid w:val="00E95F1E"/>
    <w:rsid w:val="00EA08A7"/>
    <w:rsid w:val="00EA0B90"/>
    <w:rsid w:val="00EA0E49"/>
    <w:rsid w:val="00EA0F36"/>
    <w:rsid w:val="00EA1E82"/>
    <w:rsid w:val="00EA1F1A"/>
    <w:rsid w:val="00EA3466"/>
    <w:rsid w:val="00EA3D0E"/>
    <w:rsid w:val="00EA42E6"/>
    <w:rsid w:val="00EA4DBC"/>
    <w:rsid w:val="00EA5555"/>
    <w:rsid w:val="00EA59E6"/>
    <w:rsid w:val="00EA5AE1"/>
    <w:rsid w:val="00EA6C86"/>
    <w:rsid w:val="00EB0A7E"/>
    <w:rsid w:val="00EB1104"/>
    <w:rsid w:val="00EB11A0"/>
    <w:rsid w:val="00EB1524"/>
    <w:rsid w:val="00EB15BD"/>
    <w:rsid w:val="00EB236E"/>
    <w:rsid w:val="00EB3685"/>
    <w:rsid w:val="00EB3D39"/>
    <w:rsid w:val="00EB55D9"/>
    <w:rsid w:val="00EB5FF5"/>
    <w:rsid w:val="00EB6E6B"/>
    <w:rsid w:val="00EC06A8"/>
    <w:rsid w:val="00EC0921"/>
    <w:rsid w:val="00EC0CDA"/>
    <w:rsid w:val="00EC167D"/>
    <w:rsid w:val="00EC19F0"/>
    <w:rsid w:val="00EC47D0"/>
    <w:rsid w:val="00EC5E5D"/>
    <w:rsid w:val="00EC6D26"/>
    <w:rsid w:val="00ED0CAF"/>
    <w:rsid w:val="00ED2AD6"/>
    <w:rsid w:val="00ED316E"/>
    <w:rsid w:val="00ED3908"/>
    <w:rsid w:val="00ED3B83"/>
    <w:rsid w:val="00ED4A48"/>
    <w:rsid w:val="00ED51E3"/>
    <w:rsid w:val="00ED686E"/>
    <w:rsid w:val="00ED6EAA"/>
    <w:rsid w:val="00ED705B"/>
    <w:rsid w:val="00ED76F2"/>
    <w:rsid w:val="00EE0C9B"/>
    <w:rsid w:val="00EE2022"/>
    <w:rsid w:val="00EE21CF"/>
    <w:rsid w:val="00EE30C6"/>
    <w:rsid w:val="00EE349A"/>
    <w:rsid w:val="00EE3C61"/>
    <w:rsid w:val="00EE6338"/>
    <w:rsid w:val="00EE6EF1"/>
    <w:rsid w:val="00EE70E9"/>
    <w:rsid w:val="00EE7B18"/>
    <w:rsid w:val="00EF2450"/>
    <w:rsid w:val="00EF355D"/>
    <w:rsid w:val="00EF39CA"/>
    <w:rsid w:val="00EF5219"/>
    <w:rsid w:val="00EF54B4"/>
    <w:rsid w:val="00EF5FEB"/>
    <w:rsid w:val="00EF66AE"/>
    <w:rsid w:val="00EF68E8"/>
    <w:rsid w:val="00EF68EF"/>
    <w:rsid w:val="00EF7381"/>
    <w:rsid w:val="00EF7778"/>
    <w:rsid w:val="00F01145"/>
    <w:rsid w:val="00F013C0"/>
    <w:rsid w:val="00F02027"/>
    <w:rsid w:val="00F02479"/>
    <w:rsid w:val="00F02ED7"/>
    <w:rsid w:val="00F05F5C"/>
    <w:rsid w:val="00F06042"/>
    <w:rsid w:val="00F06133"/>
    <w:rsid w:val="00F121A6"/>
    <w:rsid w:val="00F125CC"/>
    <w:rsid w:val="00F1374C"/>
    <w:rsid w:val="00F1587C"/>
    <w:rsid w:val="00F15DB6"/>
    <w:rsid w:val="00F16005"/>
    <w:rsid w:val="00F16117"/>
    <w:rsid w:val="00F16BF1"/>
    <w:rsid w:val="00F2021F"/>
    <w:rsid w:val="00F2107E"/>
    <w:rsid w:val="00F21C49"/>
    <w:rsid w:val="00F23CAA"/>
    <w:rsid w:val="00F24387"/>
    <w:rsid w:val="00F24A55"/>
    <w:rsid w:val="00F26DAF"/>
    <w:rsid w:val="00F27299"/>
    <w:rsid w:val="00F27DD3"/>
    <w:rsid w:val="00F3082C"/>
    <w:rsid w:val="00F30D23"/>
    <w:rsid w:val="00F3191C"/>
    <w:rsid w:val="00F34435"/>
    <w:rsid w:val="00F34498"/>
    <w:rsid w:val="00F362C6"/>
    <w:rsid w:val="00F36E4D"/>
    <w:rsid w:val="00F37917"/>
    <w:rsid w:val="00F37C13"/>
    <w:rsid w:val="00F403F3"/>
    <w:rsid w:val="00F4166B"/>
    <w:rsid w:val="00F43391"/>
    <w:rsid w:val="00F43C47"/>
    <w:rsid w:val="00F446C0"/>
    <w:rsid w:val="00F44EC8"/>
    <w:rsid w:val="00F45314"/>
    <w:rsid w:val="00F4669B"/>
    <w:rsid w:val="00F46C47"/>
    <w:rsid w:val="00F47788"/>
    <w:rsid w:val="00F50088"/>
    <w:rsid w:val="00F52554"/>
    <w:rsid w:val="00F52807"/>
    <w:rsid w:val="00F53246"/>
    <w:rsid w:val="00F54210"/>
    <w:rsid w:val="00F54359"/>
    <w:rsid w:val="00F54DF7"/>
    <w:rsid w:val="00F552DE"/>
    <w:rsid w:val="00F57310"/>
    <w:rsid w:val="00F574E8"/>
    <w:rsid w:val="00F6037A"/>
    <w:rsid w:val="00F603DB"/>
    <w:rsid w:val="00F61EE1"/>
    <w:rsid w:val="00F62CF4"/>
    <w:rsid w:val="00F6322F"/>
    <w:rsid w:val="00F64146"/>
    <w:rsid w:val="00F64CF3"/>
    <w:rsid w:val="00F64FA7"/>
    <w:rsid w:val="00F6501E"/>
    <w:rsid w:val="00F65355"/>
    <w:rsid w:val="00F66A19"/>
    <w:rsid w:val="00F66C8C"/>
    <w:rsid w:val="00F67DFD"/>
    <w:rsid w:val="00F70835"/>
    <w:rsid w:val="00F70B3E"/>
    <w:rsid w:val="00F715E8"/>
    <w:rsid w:val="00F71B65"/>
    <w:rsid w:val="00F7288B"/>
    <w:rsid w:val="00F729D5"/>
    <w:rsid w:val="00F7526B"/>
    <w:rsid w:val="00F773F4"/>
    <w:rsid w:val="00F8061A"/>
    <w:rsid w:val="00F821BC"/>
    <w:rsid w:val="00F83627"/>
    <w:rsid w:val="00F83679"/>
    <w:rsid w:val="00F836E9"/>
    <w:rsid w:val="00F83E5E"/>
    <w:rsid w:val="00F846E0"/>
    <w:rsid w:val="00F86214"/>
    <w:rsid w:val="00F863F8"/>
    <w:rsid w:val="00F86BFD"/>
    <w:rsid w:val="00F87258"/>
    <w:rsid w:val="00F90140"/>
    <w:rsid w:val="00F91049"/>
    <w:rsid w:val="00F9178E"/>
    <w:rsid w:val="00F9467E"/>
    <w:rsid w:val="00F94F2F"/>
    <w:rsid w:val="00F95A02"/>
    <w:rsid w:val="00F96650"/>
    <w:rsid w:val="00F97198"/>
    <w:rsid w:val="00F9732F"/>
    <w:rsid w:val="00F97507"/>
    <w:rsid w:val="00FA2DAB"/>
    <w:rsid w:val="00FA61D3"/>
    <w:rsid w:val="00FA7190"/>
    <w:rsid w:val="00FB21E9"/>
    <w:rsid w:val="00FB2752"/>
    <w:rsid w:val="00FB4416"/>
    <w:rsid w:val="00FB48A1"/>
    <w:rsid w:val="00FB525B"/>
    <w:rsid w:val="00FB5783"/>
    <w:rsid w:val="00FC04B0"/>
    <w:rsid w:val="00FC04F1"/>
    <w:rsid w:val="00FC174D"/>
    <w:rsid w:val="00FC26CB"/>
    <w:rsid w:val="00FC2CCA"/>
    <w:rsid w:val="00FC2FC0"/>
    <w:rsid w:val="00FC40D6"/>
    <w:rsid w:val="00FC420F"/>
    <w:rsid w:val="00FC5286"/>
    <w:rsid w:val="00FC5BC1"/>
    <w:rsid w:val="00FC60A2"/>
    <w:rsid w:val="00FD0013"/>
    <w:rsid w:val="00FD1073"/>
    <w:rsid w:val="00FD2228"/>
    <w:rsid w:val="00FD2626"/>
    <w:rsid w:val="00FD2D65"/>
    <w:rsid w:val="00FD3B8A"/>
    <w:rsid w:val="00FD51C8"/>
    <w:rsid w:val="00FD6BAE"/>
    <w:rsid w:val="00FD7A6D"/>
    <w:rsid w:val="00FE0444"/>
    <w:rsid w:val="00FE0C0C"/>
    <w:rsid w:val="00FE2A81"/>
    <w:rsid w:val="00FE3B66"/>
    <w:rsid w:val="00FE5A24"/>
    <w:rsid w:val="00FE61FD"/>
    <w:rsid w:val="00FF09C5"/>
    <w:rsid w:val="00FF1BD9"/>
    <w:rsid w:val="00FF3C8A"/>
    <w:rsid w:val="00FF65EE"/>
    <w:rsid w:val="00FF7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470C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foot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D97CB6"/>
    <w:pPr>
      <w:keepNext/>
      <w:spacing w:after="120" w:line="360" w:lineRule="auto"/>
      <w:ind w:firstLine="720"/>
      <w:jc w:val="both"/>
      <w:outlineLvl w:val="3"/>
    </w:pPr>
    <w:rPr>
      <w:sz w:val="24"/>
      <w:szCs w:val="24"/>
    </w:rPr>
  </w:style>
  <w:style w:type="paragraph" w:styleId="Heading1">
    <w:name w:val="heading 1"/>
    <w:basedOn w:val="Normal"/>
    <w:next w:val="Paragraph"/>
    <w:link w:val="Heading1Char"/>
    <w:uiPriority w:val="4"/>
    <w:qFormat/>
    <w:rsid w:val="00515B33"/>
    <w:pPr>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tabs>
        <w:tab w:val="clear" w:pos="1440"/>
      </w:tabs>
      <w:outlineLvl w:val="2"/>
    </w:pPr>
    <w:rPr>
      <w:bCs/>
    </w:rPr>
  </w:style>
  <w:style w:type="paragraph" w:styleId="Heading4">
    <w:name w:val="heading 4"/>
    <w:basedOn w:val="Normal"/>
    <w:next w:val="Paragraph"/>
    <w:uiPriority w:val="4"/>
    <w:qFormat/>
    <w:rsid w:val="00C04D91"/>
    <w:pPr>
      <w:numPr>
        <w:ilvl w:val="2"/>
        <w:numId w:val="24"/>
      </w:numPr>
      <w:tabs>
        <w:tab w:val="clear" w:pos="2340"/>
        <w:tab w:val="left" w:pos="2160"/>
      </w:tabs>
      <w:spacing w:after="240" w:line="240" w:lineRule="auto"/>
      <w:ind w:left="2160"/>
      <w:jc w:val="left"/>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pPr>
      <w:keepNext w:val="0"/>
      <w:outlineLvl w:val="9"/>
    </w:pPr>
  </w:style>
  <w:style w:type="paragraph" w:customStyle="1" w:styleId="Documentheading">
    <w:name w:val="Document heading"/>
    <w:basedOn w:val="Normal"/>
    <w:pPr>
      <w:keepNext w:val="0"/>
      <w:jc w:val="center"/>
      <w:outlineLvl w:val="9"/>
    </w:pPr>
    <w:rPr>
      <w:b/>
      <w:caps/>
      <w:sz w:val="28"/>
    </w:rPr>
  </w:style>
  <w:style w:type="character" w:styleId="EndnoteReference">
    <w:name w:val="endnote reference"/>
    <w:semiHidden/>
    <w:rPr>
      <w:vertAlign w:val="superscript"/>
    </w:rPr>
  </w:style>
  <w:style w:type="paragraph" w:customStyle="1" w:styleId="Filename">
    <w:name w:val="Filename"/>
    <w:basedOn w:val="Normal"/>
    <w:pPr>
      <w:keepNext w:val="0"/>
      <w:outlineLvl w:val="9"/>
    </w:pPr>
    <w:rPr>
      <w:sz w:val="16"/>
    </w:rPr>
  </w:style>
  <w:style w:type="paragraph" w:styleId="Footer">
    <w:name w:val="footer"/>
    <w:basedOn w:val="Normal"/>
    <w:link w:val="FooterChar"/>
    <w:uiPriority w:val="99"/>
    <w:rsid w:val="007765BB"/>
    <w:pPr>
      <w:keepNext w:val="0"/>
      <w:tabs>
        <w:tab w:val="center" w:pos="4680"/>
        <w:tab w:val="right" w:pos="9360"/>
      </w:tabs>
      <w:spacing w:line="240" w:lineRule="atLeast"/>
      <w:outlineLvl w:val="9"/>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keepNext w:val="0"/>
      <w:spacing w:line="240" w:lineRule="auto"/>
      <w:outlineLvl w:val="9"/>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keepNext w:val="0"/>
      <w:tabs>
        <w:tab w:val="center" w:pos="4680"/>
        <w:tab w:val="right" w:pos="9360"/>
      </w:tabs>
      <w:outlineLvl w:val="9"/>
    </w:pPr>
    <w:rPr>
      <w:b/>
      <w:sz w:val="20"/>
    </w:rPr>
  </w:style>
  <w:style w:type="paragraph" w:customStyle="1" w:styleId="Indent1">
    <w:name w:val="Indent 1"/>
    <w:basedOn w:val="Normal"/>
    <w:pPr>
      <w:keepNext w:val="0"/>
      <w:ind w:left="720"/>
      <w:outlineLvl w:val="9"/>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keepNext w:val="0"/>
      <w:tabs>
        <w:tab w:val="left" w:leader="dot" w:pos="9000"/>
        <w:tab w:val="right" w:pos="9360"/>
      </w:tabs>
      <w:suppressAutoHyphens/>
      <w:ind w:left="720"/>
      <w:outlineLvl w:val="9"/>
    </w:pPr>
    <w:rPr>
      <w:rFonts w:ascii="CG Times" w:hAnsi="CG Times"/>
      <w:spacing w:val="-3"/>
    </w:rPr>
  </w:style>
  <w:style w:type="paragraph" w:styleId="Index2">
    <w:name w:val="index 2"/>
    <w:basedOn w:val="Normal"/>
    <w:next w:val="Normal"/>
    <w:semiHidden/>
    <w:pPr>
      <w:keepNext w:val="0"/>
      <w:tabs>
        <w:tab w:val="left" w:leader="dot" w:pos="9000"/>
        <w:tab w:val="right" w:pos="9360"/>
      </w:tabs>
      <w:suppressAutoHyphens/>
      <w:ind w:left="720"/>
      <w:outlineLvl w:val="9"/>
    </w:pPr>
    <w:rPr>
      <w:rFonts w:ascii="CG Times" w:hAnsi="CG Times"/>
      <w:spacing w:val="-3"/>
    </w:rPr>
  </w:style>
  <w:style w:type="paragraph" w:customStyle="1" w:styleId="Normaldouble">
    <w:name w:val="Normal double"/>
    <w:basedOn w:val="Normal"/>
    <w:link w:val="NormaldoubleChar"/>
    <w:pPr>
      <w:keepNext w:val="0"/>
      <w:spacing w:line="480" w:lineRule="auto"/>
      <w:outlineLvl w:val="9"/>
    </w:pPr>
  </w:style>
  <w:style w:type="paragraph" w:styleId="NormalIndent">
    <w:name w:val="Normal Indent"/>
    <w:basedOn w:val="Normal"/>
    <w:pPr>
      <w:keepNext w:val="0"/>
      <w:ind w:left="720"/>
      <w:outlineLvl w:val="9"/>
    </w:pPr>
  </w:style>
  <w:style w:type="character" w:styleId="PageNumber">
    <w:name w:val="page number"/>
    <w:basedOn w:val="DefaultParagraphFont"/>
  </w:style>
  <w:style w:type="paragraph" w:customStyle="1" w:styleId="Paragraph">
    <w:name w:val="Paragraph"/>
    <w:basedOn w:val="Normal"/>
    <w:qFormat/>
    <w:rsid w:val="000D54AD"/>
    <w:pPr>
      <w:keepNext w:val="0"/>
      <w:spacing w:after="0"/>
      <w:outlineLvl w:val="9"/>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keepNext w:val="0"/>
      <w:spacing w:after="60" w:line="220" w:lineRule="exact"/>
      <w:ind w:left="720" w:right="720"/>
      <w:outlineLvl w:val="9"/>
    </w:pPr>
    <w:rPr>
      <w:sz w:val="22"/>
    </w:rPr>
  </w:style>
  <w:style w:type="paragraph" w:customStyle="1" w:styleId="Quoteparagraph">
    <w:name w:val="Quote paragraph"/>
    <w:basedOn w:val="Quoteindent"/>
  </w:style>
  <w:style w:type="paragraph" w:customStyle="1" w:styleId="RE">
    <w:name w:val="RE"/>
    <w:basedOn w:val="Normal"/>
    <w:pPr>
      <w:keepNext w:val="0"/>
      <w:ind w:left="720" w:hanging="720"/>
      <w:outlineLvl w:val="9"/>
    </w:pPr>
  </w:style>
  <w:style w:type="paragraph" w:customStyle="1" w:styleId="Sectionheading">
    <w:name w:val="Section heading"/>
    <w:basedOn w:val="Normal"/>
    <w:next w:val="Normal"/>
    <w:pPr>
      <w:keepNext w:val="0"/>
      <w:spacing w:line="480" w:lineRule="auto"/>
      <w:jc w:val="center"/>
      <w:outlineLvl w:val="9"/>
    </w:pPr>
    <w:rPr>
      <w:b/>
    </w:rPr>
  </w:style>
  <w:style w:type="paragraph" w:customStyle="1" w:styleId="Sectionnumber">
    <w:name w:val="Section number"/>
    <w:basedOn w:val="Normal"/>
    <w:next w:val="Paragraphdouble"/>
    <w:pPr>
      <w:keepNext w:val="0"/>
      <w:spacing w:line="480" w:lineRule="auto"/>
      <w:jc w:val="center"/>
      <w:outlineLvl w:val="9"/>
    </w:pPr>
    <w:rPr>
      <w:b/>
      <w:caps/>
    </w:rPr>
  </w:style>
  <w:style w:type="paragraph" w:styleId="TableofAuthorities">
    <w:name w:val="table of authorities"/>
    <w:basedOn w:val="Normal"/>
    <w:next w:val="Normal"/>
    <w:semiHidden/>
    <w:pPr>
      <w:keepNext w:val="0"/>
      <w:tabs>
        <w:tab w:val="right" w:leader="dot" w:pos="9360"/>
      </w:tabs>
      <w:ind w:left="240" w:hanging="240"/>
      <w:jc w:val="left"/>
      <w:outlineLvl w:val="9"/>
    </w:pPr>
    <w:rPr>
      <w:sz w:val="20"/>
    </w:rPr>
  </w:style>
  <w:style w:type="paragraph" w:styleId="TOAHeading">
    <w:name w:val="toa heading"/>
    <w:basedOn w:val="Normal"/>
    <w:next w:val="Normal"/>
    <w:semiHidden/>
    <w:pPr>
      <w:keepNext w:val="0"/>
      <w:spacing w:before="240"/>
      <w:jc w:val="left"/>
      <w:outlineLvl w:val="9"/>
    </w:pPr>
    <w:rPr>
      <w:b/>
      <w:caps/>
      <w:sz w:val="20"/>
    </w:rPr>
  </w:style>
  <w:style w:type="paragraph" w:styleId="TOC1">
    <w:name w:val="toc 1"/>
    <w:basedOn w:val="Heading1"/>
    <w:next w:val="Normal"/>
    <w:uiPriority w:val="39"/>
    <w:rsid w:val="00251FC7"/>
    <w:pPr>
      <w:numPr>
        <w:numId w:val="0"/>
      </w:numPr>
      <w:tabs>
        <w:tab w:val="clear" w:pos="1440"/>
      </w:tabs>
      <w:spacing w:after="120" w:line="360" w:lineRule="auto"/>
      <w:ind w:right="0" w:firstLine="720"/>
      <w:jc w:val="left"/>
      <w:outlineLvl w:val="3"/>
    </w:pPr>
    <w:rPr>
      <w:rFonts w:asciiTheme="minorHAnsi" w:hAnsiTheme="minorHAnsi" w:cstheme="minorHAnsi"/>
      <w:bCs/>
      <w:caps/>
      <w:sz w:val="20"/>
      <w:szCs w:val="20"/>
    </w:rPr>
  </w:style>
  <w:style w:type="paragraph" w:styleId="TOC2">
    <w:name w:val="toc 2"/>
    <w:basedOn w:val="TOC1"/>
    <w:next w:val="Normal"/>
    <w:uiPriority w:val="39"/>
    <w:pPr>
      <w:spacing w:before="0" w:after="0"/>
      <w:ind w:left="240"/>
    </w:pPr>
    <w:rPr>
      <w:b w:val="0"/>
      <w:bCs w:val="0"/>
      <w:caps w:val="0"/>
      <w:smallCaps/>
    </w:rPr>
  </w:style>
  <w:style w:type="paragraph" w:styleId="TOC3">
    <w:name w:val="toc 3"/>
    <w:basedOn w:val="TOC2"/>
    <w:next w:val="Normal"/>
    <w:uiPriority w:val="39"/>
    <w:pPr>
      <w:ind w:left="480"/>
    </w:pPr>
    <w:rPr>
      <w:i/>
      <w:iCs/>
      <w:smallCaps w:val="0"/>
    </w:rPr>
  </w:style>
  <w:style w:type="paragraph" w:styleId="TOC4">
    <w:name w:val="toc 4"/>
    <w:basedOn w:val="TOC3"/>
    <w:next w:val="Normal"/>
    <w:semiHidden/>
    <w:pPr>
      <w:ind w:left="720"/>
    </w:pPr>
    <w:rPr>
      <w:i w:val="0"/>
      <w:iCs w:val="0"/>
      <w:sz w:val="18"/>
      <w:szCs w:val="18"/>
    </w:rPr>
  </w:style>
  <w:style w:type="paragraph" w:styleId="TOC5">
    <w:name w:val="toc 5"/>
    <w:basedOn w:val="TOC4"/>
    <w:next w:val="Normal"/>
    <w:semiHidden/>
    <w:pPr>
      <w:ind w:left="960"/>
    </w:pPr>
  </w:style>
  <w:style w:type="paragraph" w:styleId="TOC6">
    <w:name w:val="toc 6"/>
    <w:basedOn w:val="TOC5"/>
    <w:next w:val="Normal"/>
    <w:semiHidden/>
    <w:pPr>
      <w:ind w:left="1200"/>
    </w:pPr>
  </w:style>
  <w:style w:type="paragraph" w:styleId="TOC7">
    <w:name w:val="toc 7"/>
    <w:basedOn w:val="TOC6"/>
    <w:next w:val="Normal"/>
    <w:semiHidden/>
    <w:pPr>
      <w:ind w:left="1440"/>
    </w:pPr>
  </w:style>
  <w:style w:type="paragraph" w:styleId="TOC8">
    <w:name w:val="toc 8"/>
    <w:basedOn w:val="TOC7"/>
    <w:next w:val="Normal"/>
    <w:semiHidden/>
    <w:pPr>
      <w:ind w:left="1680"/>
    </w:pPr>
  </w:style>
  <w:style w:type="paragraph" w:styleId="TOC9">
    <w:name w:val="toc 9"/>
    <w:basedOn w:val="TOC8"/>
    <w:next w:val="Normal"/>
    <w:semiHidden/>
    <w:pPr>
      <w:ind w:left="1920"/>
    </w:pPr>
  </w:style>
  <w:style w:type="paragraph" w:customStyle="1" w:styleId="label-normal">
    <w:name w:val="label-normal"/>
    <w:basedOn w:val="Normal"/>
    <w:pPr>
      <w:keepNext w:val="0"/>
      <w:spacing w:line="216" w:lineRule="auto"/>
      <w:ind w:left="187" w:right="101"/>
      <w:jc w:val="left"/>
      <w:outlineLvl w:val="9"/>
    </w:pPr>
    <w:rPr>
      <w:sz w:val="20"/>
    </w:rPr>
  </w:style>
  <w:style w:type="paragraph" w:customStyle="1" w:styleId="Testimony">
    <w:name w:val="Testimony"/>
    <w:basedOn w:val="Normal"/>
    <w:pPr>
      <w:keepNext w:val="0"/>
      <w:spacing w:line="480" w:lineRule="auto"/>
      <w:ind w:left="720" w:hanging="720"/>
      <w:outlineLvl w:val="9"/>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val="0"/>
      <w:keepLines/>
      <w:tabs>
        <w:tab w:val="left" w:pos="0"/>
      </w:tabs>
      <w:suppressAutoHyphens/>
      <w:outlineLvl w:val="9"/>
    </w:pPr>
    <w:rPr>
      <w:spacing w:val="-3"/>
    </w:rPr>
  </w:style>
  <w:style w:type="paragraph" w:customStyle="1" w:styleId="qa">
    <w:name w:val="qa"/>
    <w:basedOn w:val="Normal"/>
    <w:pPr>
      <w:keepNext w:val="0"/>
      <w:ind w:left="1080" w:right="720" w:hanging="360"/>
      <w:outlineLvl w:val="9"/>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pPr>
      <w:keepNext w:val="0"/>
      <w:outlineLvl w:val="9"/>
    </w:pPr>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spacing w:after="240" w:line="240" w:lineRule="auto"/>
      <w:ind w:firstLine="0"/>
      <w:contextualSpacing/>
      <w:jc w:val="center"/>
      <w:outlineLvl w:val="9"/>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keepNext w:val="0"/>
      <w:jc w:val="center"/>
      <w:outlineLvl w:val="9"/>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styleId="CommentReference">
    <w:name w:val="annotation reference"/>
    <w:basedOn w:val="DefaultParagraphFont"/>
    <w:rsid w:val="00076804"/>
    <w:rPr>
      <w:sz w:val="16"/>
      <w:szCs w:val="16"/>
    </w:rPr>
  </w:style>
  <w:style w:type="paragraph" w:styleId="CommentText">
    <w:name w:val="annotation text"/>
    <w:basedOn w:val="Normal"/>
    <w:link w:val="CommentTextChar"/>
    <w:rsid w:val="00076804"/>
    <w:pPr>
      <w:spacing w:line="240" w:lineRule="auto"/>
    </w:pPr>
    <w:rPr>
      <w:sz w:val="20"/>
      <w:szCs w:val="20"/>
    </w:rPr>
  </w:style>
  <w:style w:type="character" w:customStyle="1" w:styleId="CommentTextChar">
    <w:name w:val="Comment Text Char"/>
    <w:basedOn w:val="DefaultParagraphFont"/>
    <w:link w:val="CommentText"/>
    <w:rsid w:val="00076804"/>
  </w:style>
  <w:style w:type="paragraph" w:styleId="CommentSubject">
    <w:name w:val="annotation subject"/>
    <w:basedOn w:val="CommentText"/>
    <w:next w:val="CommentText"/>
    <w:link w:val="CommentSubjectChar"/>
    <w:rsid w:val="00076804"/>
    <w:rPr>
      <w:b/>
      <w:bCs/>
    </w:rPr>
  </w:style>
  <w:style w:type="character" w:customStyle="1" w:styleId="CommentSubjectChar">
    <w:name w:val="Comment Subject Char"/>
    <w:basedOn w:val="CommentTextChar"/>
    <w:link w:val="CommentSubject"/>
    <w:rsid w:val="00076804"/>
    <w:rPr>
      <w:b/>
      <w:bCs/>
    </w:rPr>
  </w:style>
  <w:style w:type="paragraph" w:styleId="ListParagraph">
    <w:name w:val="List Paragraph"/>
    <w:basedOn w:val="Normal"/>
    <w:uiPriority w:val="34"/>
    <w:rsid w:val="003A1C70"/>
    <w:pPr>
      <w:ind w:left="720"/>
      <w:contextualSpacing/>
    </w:pPr>
  </w:style>
  <w:style w:type="character" w:customStyle="1" w:styleId="HeaderChar">
    <w:name w:val="Header Char"/>
    <w:basedOn w:val="DefaultParagraphFont"/>
    <w:link w:val="Header"/>
    <w:uiPriority w:val="99"/>
    <w:rsid w:val="004D570A"/>
    <w:rPr>
      <w:b/>
      <w:szCs w:val="24"/>
    </w:rPr>
  </w:style>
  <w:style w:type="character" w:customStyle="1" w:styleId="FooterChar">
    <w:name w:val="Footer Char"/>
    <w:basedOn w:val="DefaultParagraphFont"/>
    <w:link w:val="Footer"/>
    <w:uiPriority w:val="99"/>
    <w:rsid w:val="004D570A"/>
    <w:rPr>
      <w:szCs w:val="24"/>
    </w:rPr>
  </w:style>
  <w:style w:type="paragraph" w:styleId="Revision">
    <w:name w:val="Revision"/>
    <w:hidden/>
    <w:uiPriority w:val="99"/>
    <w:semiHidden/>
    <w:rsid w:val="003F533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30676">
      <w:bodyDiv w:val="1"/>
      <w:marLeft w:val="0"/>
      <w:marRight w:val="0"/>
      <w:marTop w:val="0"/>
      <w:marBottom w:val="0"/>
      <w:divBdr>
        <w:top w:val="none" w:sz="0" w:space="0" w:color="auto"/>
        <w:left w:val="none" w:sz="0" w:space="0" w:color="auto"/>
        <w:bottom w:val="none" w:sz="0" w:space="0" w:color="auto"/>
        <w:right w:val="none" w:sz="0" w:space="0" w:color="auto"/>
      </w:divBdr>
    </w:div>
    <w:div w:id="550576238">
      <w:bodyDiv w:val="1"/>
      <w:marLeft w:val="0"/>
      <w:marRight w:val="0"/>
      <w:marTop w:val="0"/>
      <w:marBottom w:val="0"/>
      <w:divBdr>
        <w:top w:val="none" w:sz="0" w:space="0" w:color="auto"/>
        <w:left w:val="none" w:sz="0" w:space="0" w:color="auto"/>
        <w:bottom w:val="none" w:sz="0" w:space="0" w:color="auto"/>
        <w:right w:val="none" w:sz="0" w:space="0" w:color="auto"/>
      </w:divBdr>
    </w:div>
    <w:div w:id="1590432274">
      <w:bodyDiv w:val="1"/>
      <w:marLeft w:val="0"/>
      <w:marRight w:val="0"/>
      <w:marTop w:val="0"/>
      <w:marBottom w:val="0"/>
      <w:divBdr>
        <w:top w:val="none" w:sz="0" w:space="0" w:color="auto"/>
        <w:left w:val="none" w:sz="0" w:space="0" w:color="auto"/>
        <w:bottom w:val="none" w:sz="0" w:space="0" w:color="auto"/>
        <w:right w:val="none" w:sz="0" w:space="0" w:color="auto"/>
      </w:divBdr>
    </w:div>
    <w:div w:id="1769081540">
      <w:bodyDiv w:val="1"/>
      <w:marLeft w:val="0"/>
      <w:marRight w:val="0"/>
      <w:marTop w:val="0"/>
      <w:marBottom w:val="0"/>
      <w:divBdr>
        <w:top w:val="none" w:sz="0" w:space="0" w:color="auto"/>
        <w:left w:val="none" w:sz="0" w:space="0" w:color="auto"/>
        <w:bottom w:val="none" w:sz="0" w:space="0" w:color="auto"/>
        <w:right w:val="none" w:sz="0" w:space="0" w:color="auto"/>
      </w:divBdr>
    </w:div>
    <w:div w:id="2003580210">
      <w:bodyDiv w:val="1"/>
      <w:marLeft w:val="0"/>
      <w:marRight w:val="0"/>
      <w:marTop w:val="0"/>
      <w:marBottom w:val="0"/>
      <w:divBdr>
        <w:top w:val="none" w:sz="0" w:space="0" w:color="auto"/>
        <w:left w:val="none" w:sz="0" w:space="0" w:color="auto"/>
        <w:bottom w:val="none" w:sz="0" w:space="0" w:color="auto"/>
        <w:right w:val="none" w:sz="0" w:space="0" w:color="auto"/>
      </w:divBdr>
    </w:div>
    <w:div w:id="2013675162">
      <w:bodyDiv w:val="1"/>
      <w:marLeft w:val="0"/>
      <w:marRight w:val="0"/>
      <w:marTop w:val="0"/>
      <w:marBottom w:val="0"/>
      <w:divBdr>
        <w:top w:val="none" w:sz="0" w:space="0" w:color="auto"/>
        <w:left w:val="none" w:sz="0" w:space="0" w:color="auto"/>
        <w:bottom w:val="none" w:sz="0" w:space="0" w:color="auto"/>
        <w:right w:val="none" w:sz="0" w:space="0" w:color="auto"/>
      </w:divBdr>
    </w:div>
    <w:div w:id="2102798988">
      <w:bodyDiv w:val="1"/>
      <w:marLeft w:val="0"/>
      <w:marRight w:val="0"/>
      <w:marTop w:val="0"/>
      <w:marBottom w:val="0"/>
      <w:divBdr>
        <w:top w:val="none" w:sz="0" w:space="0" w:color="auto"/>
        <w:left w:val="none" w:sz="0" w:space="0" w:color="auto"/>
        <w:bottom w:val="none" w:sz="0" w:space="0" w:color="auto"/>
        <w:right w:val="none" w:sz="0" w:space="0" w:color="auto"/>
      </w:divBdr>
    </w:div>
    <w:div w:id="214449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0CD27E4F834C54BD0B0AEFE5B290B7"/>
        <w:category>
          <w:name w:val="General"/>
          <w:gallery w:val="placeholder"/>
        </w:category>
        <w:types>
          <w:type w:val="bbPlcHdr"/>
        </w:types>
        <w:behaviors>
          <w:behavior w:val="content"/>
        </w:behaviors>
        <w:guid w:val="{FCDDED30-4255-451F-B44C-CEE47F705E82}"/>
      </w:docPartPr>
      <w:docPartBody>
        <w:p w:rsidR="005E06A4" w:rsidRDefault="00DE27CB" w:rsidP="00DE27CB">
          <w:pPr>
            <w:pStyle w:val="A60CD27E4F834C54BD0B0AEFE5B290B7"/>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EE3"/>
    <w:rsid w:val="00072570"/>
    <w:rsid w:val="001C5EE3"/>
    <w:rsid w:val="002345AF"/>
    <w:rsid w:val="00425B37"/>
    <w:rsid w:val="005164C2"/>
    <w:rsid w:val="005E06A4"/>
    <w:rsid w:val="00664DFE"/>
    <w:rsid w:val="007C23EE"/>
    <w:rsid w:val="007C2A76"/>
    <w:rsid w:val="008D1FA7"/>
    <w:rsid w:val="008D5150"/>
    <w:rsid w:val="008D5A51"/>
    <w:rsid w:val="009E5D1D"/>
    <w:rsid w:val="009F43B3"/>
    <w:rsid w:val="00A05E4A"/>
    <w:rsid w:val="00A33EC4"/>
    <w:rsid w:val="00B16310"/>
    <w:rsid w:val="00B84BFF"/>
    <w:rsid w:val="00BB5500"/>
    <w:rsid w:val="00BE4CF4"/>
    <w:rsid w:val="00C40573"/>
    <w:rsid w:val="00C64CC9"/>
    <w:rsid w:val="00C8229F"/>
    <w:rsid w:val="00D1010E"/>
    <w:rsid w:val="00DE27CB"/>
    <w:rsid w:val="00F047CB"/>
    <w:rsid w:val="00F75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27CB"/>
    <w:rPr>
      <w:color w:val="808080"/>
    </w:rPr>
  </w:style>
  <w:style w:type="paragraph" w:customStyle="1" w:styleId="A60CD27E4F834C54BD0B0AEFE5B290B7">
    <w:name w:val="A60CD27E4F834C54BD0B0AEFE5B290B7"/>
    <w:rsid w:val="00DE27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1123</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2023-01-27T19:00:00Z</dcterms:created>
  <dcterms:modified xsi:type="dcterms:W3CDTF">2023-07-12T19:24:00Z</dcterms:modified>
</cp:coreProperties>
</file>